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FA2" w:rsidRPr="006D2FA2" w:rsidRDefault="006D2FA2" w:rsidP="00CE0285">
      <w:pPr>
        <w:pStyle w:val="Title"/>
      </w:pPr>
      <w:r w:rsidRPr="006D2FA2">
        <w:t xml:space="preserve">Figure </w:t>
      </w:r>
      <w:r w:rsidR="001D2E20">
        <w:t>7.1</w:t>
      </w:r>
      <w:r w:rsidRPr="006D2FA2">
        <w:t xml:space="preserve"> </w:t>
      </w:r>
      <w:r w:rsidR="001D2E20">
        <w:t>Form for Coding Students’ Use</w:t>
      </w:r>
      <w:r w:rsidR="001D2E20">
        <w:br/>
        <w:t>of Time</w:t>
      </w:r>
    </w:p>
    <w:p w:rsidR="006D2FA2" w:rsidRDefault="001D2E20" w:rsidP="004010B0">
      <w:pPr>
        <w:tabs>
          <w:tab w:val="left" w:pos="4770"/>
        </w:tabs>
        <w:spacing w:after="120"/>
      </w:pPr>
      <w:r w:rsidRPr="001D2E20">
        <w:t xml:space="preserve">Teacher </w:t>
      </w:r>
      <w:r>
        <w:t>_______________________________</w:t>
      </w:r>
      <w:r>
        <w:tab/>
        <w:t>Coder _______________________________</w:t>
      </w:r>
    </w:p>
    <w:p w:rsidR="001D2E20" w:rsidRPr="001D2E20" w:rsidRDefault="001D2E20" w:rsidP="004010B0">
      <w:pPr>
        <w:tabs>
          <w:tab w:val="left" w:pos="2880"/>
          <w:tab w:val="left" w:pos="5760"/>
        </w:tabs>
        <w:spacing w:after="120"/>
      </w:pPr>
      <w:r>
        <w:t>Date _______________</w:t>
      </w:r>
      <w:r>
        <w:tab/>
        <w:t># of students __________</w:t>
      </w:r>
      <w:r>
        <w:tab/>
        <w:t>over 50% of students __________</w:t>
      </w:r>
    </w:p>
    <w:p w:rsidR="006D2FA2" w:rsidRDefault="001D2E20" w:rsidP="00CE0285">
      <w:r w:rsidRPr="001D2E20">
        <w:rPr>
          <w:i/>
        </w:rPr>
        <w:t>Time analysis codes:</w:t>
      </w:r>
      <w:r>
        <w:t xml:space="preserve"> Decision is based on what 51% of the observed students are doing at the time.</w:t>
      </w:r>
    </w:p>
    <w:p w:rsidR="001D2E20" w:rsidRDefault="001D2E20" w:rsidP="004010B0">
      <w:pPr>
        <w:tabs>
          <w:tab w:val="left" w:pos="2160"/>
        </w:tabs>
        <w:spacing w:after="120"/>
        <w:ind w:left="2160" w:hanging="2160"/>
      </w:pPr>
      <w:r>
        <w:t>M = Management:</w:t>
      </w:r>
      <w:r>
        <w:tab/>
        <w:t xml:space="preserve">Time when </w:t>
      </w:r>
      <w:r w:rsidRPr="001D2E20">
        <w:rPr>
          <w:i/>
        </w:rPr>
        <w:t>most</w:t>
      </w:r>
      <w:r>
        <w:t xml:space="preserve"> students (over 50%) are </w:t>
      </w:r>
      <w:r w:rsidRPr="001D2E20">
        <w:rPr>
          <w:i/>
        </w:rPr>
        <w:t>not</w:t>
      </w:r>
      <w:r>
        <w:t xml:space="preserve"> receiving instruction or involved in lesson activity (e.g., changing activities, getting out or putting away equipment, listening to behavior rules or reminder).</w:t>
      </w:r>
    </w:p>
    <w:p w:rsidR="001D2E20" w:rsidRDefault="001D2E20" w:rsidP="004010B0">
      <w:pPr>
        <w:tabs>
          <w:tab w:val="left" w:pos="2160"/>
        </w:tabs>
        <w:spacing w:after="120"/>
        <w:ind w:left="2160" w:hanging="2160"/>
      </w:pPr>
      <w:r>
        <w:t>A = Activity:</w:t>
      </w:r>
      <w:r>
        <w:tab/>
        <w:t xml:space="preserve">Time when </w:t>
      </w:r>
      <w:r w:rsidRPr="001D2E20">
        <w:rPr>
          <w:i/>
        </w:rPr>
        <w:t>most</w:t>
      </w:r>
      <w:r>
        <w:t xml:space="preserve"> students (over 50%) are involved in physical movement (e.g., catching a ball, throwing at a target, running).</w:t>
      </w:r>
    </w:p>
    <w:p w:rsidR="001D2E20" w:rsidRDefault="001D2E20" w:rsidP="004010B0">
      <w:pPr>
        <w:tabs>
          <w:tab w:val="left" w:pos="2160"/>
        </w:tabs>
        <w:spacing w:after="120"/>
        <w:ind w:left="2160" w:hanging="2160"/>
      </w:pPr>
      <w:r>
        <w:t>I = Instruction:</w:t>
      </w:r>
      <w:r>
        <w:tab/>
        <w:t xml:space="preserve">Time when </w:t>
      </w:r>
      <w:r w:rsidRPr="001D2E20">
        <w:rPr>
          <w:i/>
        </w:rPr>
        <w:t>most</w:t>
      </w:r>
      <w:r>
        <w:t xml:space="preserve"> students (over 50%) are receiving information about how to move or perform a skill (e.g., how to move using all the space, watching a demonstration, listening to instructions).</w:t>
      </w:r>
    </w:p>
    <w:p w:rsidR="001D2E20" w:rsidRDefault="001D2E20" w:rsidP="004010B0">
      <w:pPr>
        <w:tabs>
          <w:tab w:val="left" w:pos="2160"/>
        </w:tabs>
        <w:spacing w:after="120"/>
        <w:ind w:left="2160" w:hanging="2160"/>
      </w:pPr>
      <w:r>
        <w:t>W = Waiting:</w:t>
      </w:r>
      <w:r>
        <w:tab/>
        <w:t xml:space="preserve">Time when </w:t>
      </w:r>
      <w:r w:rsidRPr="001D2E20">
        <w:rPr>
          <w:i/>
        </w:rPr>
        <w:t>most</w:t>
      </w:r>
      <w:r>
        <w:t xml:space="preserve"> students (over 50%) are </w:t>
      </w:r>
      <w:r w:rsidRPr="001D2E20">
        <w:rPr>
          <w:i/>
        </w:rPr>
        <w:t>not</w:t>
      </w:r>
      <w:r>
        <w:t xml:space="preserve"> involved in the other categories (e.g., group activity but only one or two are participating, waiting for a turn, off-task behavior, waiting for the teacher to give directions).</w:t>
      </w:r>
      <w:bookmarkStart w:id="0" w:name="_GoBack"/>
      <w:bookmarkEnd w:id="0"/>
    </w:p>
    <w:p w:rsidR="004010B0" w:rsidRDefault="001D2E20" w:rsidP="004010B0">
      <w:pPr>
        <w:tabs>
          <w:tab w:val="left" w:pos="1890"/>
          <w:tab w:val="left" w:pos="4140"/>
          <w:tab w:val="left" w:pos="4770"/>
          <w:tab w:val="left" w:pos="7380"/>
        </w:tabs>
        <w:spacing w:after="120" w:line="240" w:lineRule="auto"/>
        <w:jc w:val="center"/>
      </w:pPr>
      <w:r>
        <w:rPr>
          <w:noProof/>
        </w:rPr>
        <w:drawing>
          <wp:inline distT="0" distB="0" distL="0" distR="0">
            <wp:extent cx="5076825" cy="193131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3077" cy="1964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E20" w:rsidRDefault="001D2E20" w:rsidP="004010B0">
      <w:pPr>
        <w:tabs>
          <w:tab w:val="left" w:pos="1890"/>
          <w:tab w:val="left" w:pos="4140"/>
          <w:tab w:val="left" w:pos="4770"/>
          <w:tab w:val="left" w:pos="7380"/>
        </w:tabs>
        <w:spacing w:after="0" w:line="240" w:lineRule="auto"/>
      </w:pPr>
      <w:r>
        <w:t>Percent of M time =</w:t>
      </w:r>
      <w:r w:rsidR="004010B0">
        <w:tab/>
      </w:r>
      <w:r w:rsidR="004010B0">
        <w:t>_________________</w:t>
      </w:r>
      <w:r>
        <w:tab/>
      </w:r>
      <w:r w:rsidR="004010B0">
        <w:t>÷</w:t>
      </w:r>
      <w:r>
        <w:tab/>
        <w:t>__________</w:t>
      </w:r>
      <w:r w:rsidR="004010B0">
        <w:t>_______</w:t>
      </w:r>
      <w:r>
        <w:tab/>
        <w:t>__________%</w:t>
      </w:r>
    </w:p>
    <w:p w:rsidR="001D2E20" w:rsidRDefault="004010B0" w:rsidP="004010B0">
      <w:pPr>
        <w:tabs>
          <w:tab w:val="left" w:pos="1890"/>
          <w:tab w:val="left" w:pos="4140"/>
          <w:tab w:val="left" w:pos="4770"/>
          <w:tab w:val="left" w:pos="7380"/>
        </w:tabs>
        <w:spacing w:after="240" w:line="240" w:lineRule="auto"/>
      </w:pPr>
      <w:r>
        <w:tab/>
      </w:r>
      <w:r w:rsidR="001D2E20">
        <w:t>Total M seconds</w:t>
      </w:r>
      <w:r w:rsidR="001D2E20">
        <w:tab/>
      </w:r>
      <w:r>
        <w:tab/>
      </w:r>
      <w:r w:rsidR="001D2E20">
        <w:t>Total lesson seconds</w:t>
      </w:r>
    </w:p>
    <w:p w:rsidR="001D2E20" w:rsidRDefault="001D2E20" w:rsidP="004010B0">
      <w:pPr>
        <w:tabs>
          <w:tab w:val="left" w:pos="1890"/>
          <w:tab w:val="left" w:pos="4140"/>
          <w:tab w:val="left" w:pos="4770"/>
          <w:tab w:val="left" w:pos="7380"/>
        </w:tabs>
        <w:spacing w:after="0" w:line="240" w:lineRule="auto"/>
      </w:pPr>
      <w:r>
        <w:t>Percent of A time =</w:t>
      </w:r>
      <w:r w:rsidR="004010B0">
        <w:tab/>
      </w:r>
      <w:r w:rsidR="004010B0">
        <w:t>_________________</w:t>
      </w:r>
      <w:r w:rsidR="004010B0">
        <w:tab/>
        <w:t>÷</w:t>
      </w:r>
      <w:r w:rsidR="004010B0">
        <w:tab/>
        <w:t>_________________</w:t>
      </w:r>
      <w:r w:rsidR="004010B0">
        <w:tab/>
        <w:t>__________%</w:t>
      </w:r>
    </w:p>
    <w:p w:rsidR="001D2E20" w:rsidRDefault="004010B0" w:rsidP="004010B0">
      <w:pPr>
        <w:tabs>
          <w:tab w:val="left" w:pos="1890"/>
          <w:tab w:val="left" w:pos="4140"/>
          <w:tab w:val="left" w:pos="4770"/>
          <w:tab w:val="left" w:pos="7380"/>
        </w:tabs>
        <w:spacing w:after="240" w:line="240" w:lineRule="auto"/>
      </w:pPr>
      <w:r>
        <w:tab/>
        <w:t>Total A seconds</w:t>
      </w:r>
      <w:r>
        <w:tab/>
      </w:r>
      <w:r>
        <w:tab/>
        <w:t>Total lesson seconds</w:t>
      </w:r>
    </w:p>
    <w:p w:rsidR="001D2E20" w:rsidRDefault="001D2E20" w:rsidP="004010B0">
      <w:pPr>
        <w:tabs>
          <w:tab w:val="left" w:pos="1890"/>
          <w:tab w:val="left" w:pos="4140"/>
          <w:tab w:val="left" w:pos="4770"/>
          <w:tab w:val="left" w:pos="7380"/>
        </w:tabs>
        <w:spacing w:after="0" w:line="240" w:lineRule="auto"/>
      </w:pPr>
      <w:r>
        <w:t>Percent of I time =</w:t>
      </w:r>
      <w:r w:rsidR="004010B0">
        <w:tab/>
      </w:r>
      <w:r w:rsidR="004010B0">
        <w:t>_________________</w:t>
      </w:r>
      <w:r w:rsidR="004010B0">
        <w:tab/>
        <w:t>÷</w:t>
      </w:r>
      <w:r w:rsidR="004010B0">
        <w:tab/>
        <w:t>_________________</w:t>
      </w:r>
      <w:r w:rsidR="004010B0">
        <w:tab/>
        <w:t>__________%</w:t>
      </w:r>
    </w:p>
    <w:p w:rsidR="001D2E20" w:rsidRDefault="004010B0" w:rsidP="004010B0">
      <w:pPr>
        <w:tabs>
          <w:tab w:val="left" w:pos="1890"/>
          <w:tab w:val="left" w:pos="4140"/>
          <w:tab w:val="left" w:pos="4770"/>
          <w:tab w:val="left" w:pos="7380"/>
        </w:tabs>
        <w:spacing w:after="240" w:line="240" w:lineRule="auto"/>
      </w:pPr>
      <w:r>
        <w:tab/>
        <w:t>Total I seconds</w:t>
      </w:r>
      <w:r>
        <w:tab/>
      </w:r>
      <w:r>
        <w:tab/>
        <w:t>Total lesson seconds</w:t>
      </w:r>
    </w:p>
    <w:p w:rsidR="001D2E20" w:rsidRDefault="001D2E20" w:rsidP="004010B0">
      <w:pPr>
        <w:tabs>
          <w:tab w:val="left" w:pos="1890"/>
          <w:tab w:val="left" w:pos="4140"/>
          <w:tab w:val="left" w:pos="4770"/>
          <w:tab w:val="left" w:pos="7380"/>
        </w:tabs>
        <w:spacing w:after="0" w:line="240" w:lineRule="auto"/>
      </w:pPr>
      <w:r>
        <w:t>Percent of W time =</w:t>
      </w:r>
      <w:r w:rsidR="004010B0">
        <w:tab/>
      </w:r>
      <w:r w:rsidR="004010B0">
        <w:t>_________________</w:t>
      </w:r>
      <w:r w:rsidR="004010B0">
        <w:tab/>
        <w:t>÷</w:t>
      </w:r>
      <w:r w:rsidR="004010B0">
        <w:tab/>
        <w:t>_________________</w:t>
      </w:r>
      <w:r w:rsidR="004010B0">
        <w:tab/>
        <w:t>__________%</w:t>
      </w:r>
    </w:p>
    <w:p w:rsidR="001D2E20" w:rsidRPr="001D2E20" w:rsidRDefault="004010B0" w:rsidP="004010B0">
      <w:pPr>
        <w:tabs>
          <w:tab w:val="left" w:pos="1890"/>
          <w:tab w:val="left" w:pos="4140"/>
          <w:tab w:val="left" w:pos="4770"/>
          <w:tab w:val="left" w:pos="7380"/>
        </w:tabs>
        <w:spacing w:after="240" w:line="240" w:lineRule="auto"/>
      </w:pPr>
      <w:r>
        <w:tab/>
        <w:t>Total W seconds</w:t>
      </w:r>
      <w:r>
        <w:tab/>
      </w:r>
      <w:r>
        <w:tab/>
        <w:t>Total lesson seconds</w:t>
      </w:r>
    </w:p>
    <w:sectPr w:rsidR="001D2E20" w:rsidRPr="001D2E20" w:rsidSect="006D2FA2">
      <w:footerReference w:type="default" r:id="rId7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285" w:rsidRDefault="00CE0285" w:rsidP="00CE0285">
      <w:pPr>
        <w:spacing w:after="0" w:line="240" w:lineRule="auto"/>
      </w:pPr>
      <w:r>
        <w:separator/>
      </w:r>
    </w:p>
  </w:endnote>
  <w:endnote w:type="continuationSeparator" w:id="0">
    <w:p w:rsidR="00CE0285" w:rsidRDefault="00CE0285" w:rsidP="00CE0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285" w:rsidRPr="00CE0285" w:rsidRDefault="00CE0285">
    <w:pPr>
      <w:pStyle w:val="Footer"/>
      <w:rPr>
        <w:sz w:val="18"/>
        <w:szCs w:val="18"/>
      </w:rPr>
    </w:pPr>
    <w:r w:rsidRPr="00CE0285">
      <w:rPr>
        <w:sz w:val="18"/>
        <w:szCs w:val="18"/>
      </w:rPr>
      <w:t xml:space="preserve">From G. Graham, E. Elliott, and S. Palmer, 2016, </w:t>
    </w:r>
    <w:r w:rsidRPr="00CE0285">
      <w:rPr>
        <w:i/>
        <w:sz w:val="18"/>
        <w:szCs w:val="18"/>
      </w:rPr>
      <w:t>Teaching children and adolescents physical activity web resource,</w:t>
    </w:r>
    <w:r w:rsidRPr="00CE0285">
      <w:rPr>
        <w:sz w:val="18"/>
        <w:szCs w:val="18"/>
      </w:rPr>
      <w:t xml:space="preserve"> 4th ed. (Champaign, IL: Human Kinetics).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285" w:rsidRDefault="00CE0285" w:rsidP="00CE0285">
      <w:pPr>
        <w:spacing w:after="0" w:line="240" w:lineRule="auto"/>
      </w:pPr>
      <w:r>
        <w:separator/>
      </w:r>
    </w:p>
  </w:footnote>
  <w:footnote w:type="continuationSeparator" w:id="0">
    <w:p w:rsidR="00CE0285" w:rsidRDefault="00CE0285" w:rsidP="00CE02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FA2"/>
    <w:rsid w:val="000D40F3"/>
    <w:rsid w:val="001D2E20"/>
    <w:rsid w:val="004010B0"/>
    <w:rsid w:val="00621B0E"/>
    <w:rsid w:val="006B14AD"/>
    <w:rsid w:val="006D2FA2"/>
    <w:rsid w:val="009C28A9"/>
    <w:rsid w:val="00B55840"/>
    <w:rsid w:val="00CE0285"/>
    <w:rsid w:val="00CE77F1"/>
    <w:rsid w:val="00DE7A40"/>
    <w:rsid w:val="00E6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FBB1B2-D4B2-44AD-8976-2A7E7583B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285"/>
  </w:style>
  <w:style w:type="paragraph" w:styleId="Heading1">
    <w:name w:val="heading 1"/>
    <w:basedOn w:val="Normal"/>
    <w:next w:val="Normal"/>
    <w:link w:val="Heading1Char"/>
    <w:uiPriority w:val="9"/>
    <w:qFormat/>
    <w:rsid w:val="00CE02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02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02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02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028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028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02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028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028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028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028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0285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0285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028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028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02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0285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02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0285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028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0285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028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028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E0285"/>
    <w:rPr>
      <w:b/>
      <w:bCs/>
    </w:rPr>
  </w:style>
  <w:style w:type="character" w:styleId="Emphasis">
    <w:name w:val="Emphasis"/>
    <w:basedOn w:val="DefaultParagraphFont"/>
    <w:uiPriority w:val="20"/>
    <w:qFormat/>
    <w:rsid w:val="00CE0285"/>
    <w:rPr>
      <w:i/>
      <w:iCs/>
    </w:rPr>
  </w:style>
  <w:style w:type="paragraph" w:styleId="NoSpacing">
    <w:name w:val="No Spacing"/>
    <w:uiPriority w:val="1"/>
    <w:qFormat/>
    <w:rsid w:val="00CE028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E028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E0285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0285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0285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CE0285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E0285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CE0285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E0285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E0285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028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CE02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285"/>
  </w:style>
  <w:style w:type="paragraph" w:styleId="Footer">
    <w:name w:val="footer"/>
    <w:basedOn w:val="Normal"/>
    <w:link w:val="FooterChar"/>
    <w:uiPriority w:val="99"/>
    <w:unhideWhenUsed/>
    <w:rsid w:val="00CE02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9129440-0148-4A23-A7DF-D5761F75A33D}"/>
</file>

<file path=customXml/itemProps2.xml><?xml version="1.0" encoding="utf-8"?>
<ds:datastoreItem xmlns:ds="http://schemas.openxmlformats.org/officeDocument/2006/customXml" ds:itemID="{66BD089C-5C92-4120-A54C-B97697017104}"/>
</file>

<file path=customXml/itemProps3.xml><?xml version="1.0" encoding="utf-8"?>
<ds:datastoreItem xmlns:ds="http://schemas.openxmlformats.org/officeDocument/2006/customXml" ds:itemID="{247064B0-BAC1-4935-902D-0A8F6C4057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3</cp:revision>
  <dcterms:created xsi:type="dcterms:W3CDTF">2016-04-19T19:34:00Z</dcterms:created>
  <dcterms:modified xsi:type="dcterms:W3CDTF">2016-04-19T19:51:00Z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