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F7" w:rsidRPr="008E3F90" w:rsidRDefault="00262BF7" w:rsidP="006B6F40">
      <w:pPr>
        <w:pStyle w:val="Heading1"/>
      </w:pPr>
      <w:r w:rsidRPr="008E3F90">
        <w:t>C</w:t>
      </w:r>
      <w:r w:rsidR="00CD7C0A" w:rsidRPr="008E3F90">
        <w:t>hapter 5</w:t>
      </w:r>
    </w:p>
    <w:p w:rsidR="00CD7C0A" w:rsidRPr="008E3F90" w:rsidRDefault="00CD7C0A" w:rsidP="006B6F40">
      <w:pPr>
        <w:pStyle w:val="Heading1"/>
      </w:pPr>
      <w:r w:rsidRPr="008E3F90">
        <w:t>Reading Music Scores</w:t>
      </w:r>
    </w:p>
    <w:p w:rsidR="00262BF7" w:rsidRPr="008E3F90" w:rsidRDefault="00262BF7" w:rsidP="006B6F40"/>
    <w:p w:rsidR="00262BF7" w:rsidRPr="008E3F90" w:rsidRDefault="00262BF7" w:rsidP="006B6F40">
      <w:pPr>
        <w:pStyle w:val="Heading2"/>
      </w:pPr>
      <w:r w:rsidRPr="008E3F90">
        <w:t xml:space="preserve">Chapter </w:t>
      </w:r>
      <w:r w:rsidR="00CD7C0A" w:rsidRPr="008E3F90">
        <w:t>S</w:t>
      </w:r>
      <w:r w:rsidRPr="008E3F90">
        <w:t xml:space="preserve">ummary </w:t>
      </w:r>
    </w:p>
    <w:p w:rsidR="00262BF7" w:rsidRPr="008E3F90" w:rsidRDefault="00262BF7" w:rsidP="006B6F40">
      <w:r w:rsidRPr="008E3F90">
        <w:t xml:space="preserve">Chapter </w:t>
      </w:r>
      <w:r w:rsidR="007664A9" w:rsidRPr="008E3F90">
        <w:t xml:space="preserve">5 </w:t>
      </w:r>
      <w:r w:rsidR="007756D3" w:rsidRPr="008E3F90">
        <w:t xml:space="preserve">presents </w:t>
      </w:r>
      <w:r w:rsidRPr="008E3F90">
        <w:t>types of music scores.</w:t>
      </w:r>
      <w:r w:rsidR="00F52CD6" w:rsidRPr="008E3F90">
        <w:t xml:space="preserve"> </w:t>
      </w:r>
      <w:r w:rsidRPr="008E3F90">
        <w:t>It discusses the specific points that define a music score, introduces a variety of</w:t>
      </w:r>
      <w:r w:rsidR="00821AA8" w:rsidRPr="008E3F90">
        <w:t xml:space="preserve"> music scores </w:t>
      </w:r>
      <w:r w:rsidR="007756D3" w:rsidRPr="008E3F90">
        <w:t xml:space="preserve">along with </w:t>
      </w:r>
      <w:r w:rsidR="00821AA8" w:rsidRPr="008E3F90">
        <w:t>brief</w:t>
      </w:r>
      <w:r w:rsidRPr="008E3F90">
        <w:t xml:space="preserve"> histor</w:t>
      </w:r>
      <w:r w:rsidR="00821AA8" w:rsidRPr="008E3F90">
        <w:t>ies</w:t>
      </w:r>
      <w:r w:rsidRPr="008E3F90">
        <w:t>, and examines</w:t>
      </w:r>
      <w:r w:rsidR="00821AA8" w:rsidRPr="008E3F90">
        <w:t xml:space="preserve"> how</w:t>
      </w:r>
      <w:r w:rsidRPr="008E3F90">
        <w:t xml:space="preserve"> </w:t>
      </w:r>
      <w:r w:rsidR="00821AA8" w:rsidRPr="008E3F90">
        <w:t>useful understanding a music score might be</w:t>
      </w:r>
      <w:r w:rsidRPr="008E3F90">
        <w:t>.</w:t>
      </w:r>
    </w:p>
    <w:p w:rsidR="00262BF7" w:rsidRPr="008E3F90" w:rsidRDefault="00262BF7" w:rsidP="006B6F40"/>
    <w:p w:rsidR="00262BF7" w:rsidRPr="008E3F90" w:rsidRDefault="00262BF7" w:rsidP="006B6F40">
      <w:pPr>
        <w:pStyle w:val="Heading2"/>
      </w:pPr>
      <w:r w:rsidRPr="008E3F90">
        <w:t xml:space="preserve">Glossary </w:t>
      </w:r>
      <w:r w:rsidR="00CD7C0A" w:rsidRPr="008E3F90">
        <w:t>T</w:t>
      </w:r>
      <w:r w:rsidRPr="008E3F90">
        <w:t xml:space="preserve">erms </w:t>
      </w:r>
      <w:r w:rsidR="00CD7C0A" w:rsidRPr="008E3F90">
        <w:t>W</w:t>
      </w:r>
      <w:r w:rsidRPr="008E3F90">
        <w:t xml:space="preserve">ith </w:t>
      </w:r>
      <w:r w:rsidR="00CD7C0A" w:rsidRPr="008E3F90">
        <w:t>D</w:t>
      </w:r>
      <w:r w:rsidRPr="008E3F90">
        <w:t xml:space="preserve">efinitions </w:t>
      </w:r>
    </w:p>
    <w:p w:rsidR="00A90560" w:rsidRPr="008E3F90" w:rsidRDefault="00A90560" w:rsidP="006B6F40">
      <w:r w:rsidRPr="008E3F90">
        <w:rPr>
          <w:b/>
          <w:i/>
        </w:rPr>
        <w:t>Acrobats of God</w:t>
      </w:r>
      <w:r w:rsidR="00CD7C0A" w:rsidRPr="008E3F90">
        <w:t>—A</w:t>
      </w:r>
      <w:r w:rsidRPr="008E3F90">
        <w:t xml:space="preserve"> 1960 orchestral score by Carlos Surinach that was commissioned by and dedicated to Martha Graham.</w:t>
      </w:r>
    </w:p>
    <w:p w:rsidR="00A90560" w:rsidRPr="008E3F90" w:rsidRDefault="001751DE" w:rsidP="006B6F40">
      <w:r w:rsidRPr="008E3F90">
        <w:rPr>
          <w:b/>
        </w:rPr>
        <w:t>b</w:t>
      </w:r>
      <w:r w:rsidR="00A90560" w:rsidRPr="008E3F90">
        <w:rPr>
          <w:b/>
        </w:rPr>
        <w:t>our</w:t>
      </w:r>
      <w:r w:rsidR="007664A9" w:rsidRPr="008E3F90">
        <w:rPr>
          <w:b/>
        </w:rPr>
        <w:t>r</w:t>
      </w:r>
      <w:r w:rsidR="00A90560" w:rsidRPr="008E3F90">
        <w:rPr>
          <w:b/>
        </w:rPr>
        <w:t>ée</w:t>
      </w:r>
      <w:r w:rsidRPr="008E3F90">
        <w:t>—</w:t>
      </w:r>
      <w:r w:rsidR="005E11BC" w:rsidRPr="008E3F90">
        <w:t>A</w:t>
      </w:r>
      <w:r w:rsidR="005E11BC" w:rsidRPr="0062241E">
        <w:t xml:space="preserve"> </w:t>
      </w:r>
      <w:r w:rsidR="005E11BC" w:rsidRPr="008E3F90">
        <w:t>baroque-era</w:t>
      </w:r>
      <w:r w:rsidR="005716F2">
        <w:t xml:space="preserve"> </w:t>
      </w:r>
      <w:r w:rsidR="005E11BC" w:rsidRPr="008E3F90">
        <w:t xml:space="preserve">court dance style that French King Louis XIV’s court composer Jean </w:t>
      </w:r>
      <w:r w:rsidR="009F0A52" w:rsidRPr="008E3F90">
        <w:t>Baptiste Lully created. It was usually written in duple time, with a rapid tempo, and in binary form. The melody usually begins on the third beat of a measure.</w:t>
      </w:r>
    </w:p>
    <w:p w:rsidR="00A90560" w:rsidRPr="008E3F90" w:rsidRDefault="00A90560" w:rsidP="006B6F40">
      <w:r w:rsidRPr="008E3F90">
        <w:rPr>
          <w:b/>
          <w:i/>
        </w:rPr>
        <w:t>Cantique de Noël</w:t>
      </w:r>
      <w:r w:rsidR="001751DE" w:rsidRPr="008E3F90">
        <w:t>—</w:t>
      </w:r>
      <w:r w:rsidR="005E11BC" w:rsidRPr="008E3F90">
        <w:t>In English, this traditional Christmas song is known as “O Holy Night.” It was composed by the 19th-century ballet composer Adolphe Adam.</w:t>
      </w:r>
    </w:p>
    <w:p w:rsidR="00A90560" w:rsidRPr="008E3F90" w:rsidRDefault="001751DE" w:rsidP="006B6F40">
      <w:r w:rsidRPr="008E3F90">
        <w:rPr>
          <w:b/>
        </w:rPr>
        <w:t>c</w:t>
      </w:r>
      <w:r w:rsidR="00A90560" w:rsidRPr="008E3F90">
        <w:rPr>
          <w:b/>
        </w:rPr>
        <w:t xml:space="preserve">hamber </w:t>
      </w:r>
      <w:r w:rsidRPr="008E3F90">
        <w:rPr>
          <w:b/>
        </w:rPr>
        <w:t>o</w:t>
      </w:r>
      <w:r w:rsidR="00A90560" w:rsidRPr="008E3F90">
        <w:rPr>
          <w:b/>
        </w:rPr>
        <w:t>rchestra</w:t>
      </w:r>
      <w:r w:rsidRPr="008E3F90">
        <w:t>—</w:t>
      </w:r>
      <w:r w:rsidR="005E11BC" w:rsidRPr="008E3F90">
        <w:t>Uses many of the instruments of the orchestra but in smaller numbers, often omitting some of the groups of a full orchestra.</w:t>
      </w:r>
    </w:p>
    <w:p w:rsidR="005F5EBF" w:rsidRPr="00004B0E" w:rsidRDefault="005F5EBF" w:rsidP="006B6F40">
      <w:r w:rsidRPr="00004B0E">
        <w:rPr>
          <w:b/>
        </w:rPr>
        <w:t>chord</w:t>
      </w:r>
      <w:r w:rsidRPr="00004B0E">
        <w:t>—</w:t>
      </w:r>
      <w:r>
        <w:t>Three</w:t>
      </w:r>
      <w:r w:rsidRPr="00004B0E">
        <w:t xml:space="preserve"> or more pitches played simultaneously </w:t>
      </w:r>
      <w:r>
        <w:t xml:space="preserve">and </w:t>
      </w:r>
      <w:r w:rsidRPr="00004B0E">
        <w:t>that produce various types of harmonies.</w:t>
      </w:r>
    </w:p>
    <w:p w:rsidR="00A90560" w:rsidRPr="0062241E" w:rsidRDefault="001751DE" w:rsidP="006B6F40">
      <w:r w:rsidRPr="008E3F90">
        <w:rPr>
          <w:b/>
        </w:rPr>
        <w:t>c</w:t>
      </w:r>
      <w:r w:rsidR="00A90560" w:rsidRPr="008E3F90">
        <w:rPr>
          <w:b/>
        </w:rPr>
        <w:t xml:space="preserve">onductor’s </w:t>
      </w:r>
      <w:r w:rsidRPr="008E3F90">
        <w:rPr>
          <w:b/>
        </w:rPr>
        <w:t>score</w:t>
      </w:r>
      <w:r w:rsidRPr="0062241E">
        <w:t>—</w:t>
      </w:r>
      <w:r w:rsidR="00A90560" w:rsidRPr="008E3F90">
        <w:t xml:space="preserve">See </w:t>
      </w:r>
      <w:r w:rsidRPr="008E3F90">
        <w:rPr>
          <w:i/>
        </w:rPr>
        <w:t>f</w:t>
      </w:r>
      <w:r w:rsidR="00A90560" w:rsidRPr="008E3F90">
        <w:rPr>
          <w:i/>
        </w:rPr>
        <w:t xml:space="preserve">ull </w:t>
      </w:r>
      <w:r w:rsidRPr="008E3F90">
        <w:rPr>
          <w:i/>
        </w:rPr>
        <w:t>s</w:t>
      </w:r>
      <w:r w:rsidR="00A90560" w:rsidRPr="008E3F90">
        <w:rPr>
          <w:i/>
        </w:rPr>
        <w:t>core</w:t>
      </w:r>
      <w:r w:rsidRPr="008E3F90">
        <w:t>.</w:t>
      </w:r>
    </w:p>
    <w:p w:rsidR="00A90560" w:rsidRPr="008E3F90" w:rsidRDefault="001751DE" w:rsidP="006B6F40">
      <w:r w:rsidRPr="008E3F90">
        <w:rPr>
          <w:b/>
        </w:rPr>
        <w:t>f</w:t>
      </w:r>
      <w:r w:rsidR="00A90560" w:rsidRPr="008E3F90">
        <w:rPr>
          <w:b/>
        </w:rPr>
        <w:t xml:space="preserve">ake </w:t>
      </w:r>
      <w:r w:rsidRPr="008E3F90">
        <w:rPr>
          <w:b/>
        </w:rPr>
        <w:t>b</w:t>
      </w:r>
      <w:r w:rsidR="00A90560" w:rsidRPr="008E3F90">
        <w:rPr>
          <w:b/>
        </w:rPr>
        <w:t>ook</w:t>
      </w:r>
      <w:r w:rsidRPr="008E3F90">
        <w:t>—</w:t>
      </w:r>
      <w:r w:rsidR="00B04C07" w:rsidRPr="008E3F90">
        <w:t>A music book that contains melodies of jazz tunes or popular songs on a staff with the lyrics below and chords above the corresponding notes. Capital letters above the staff symbolize chords (e.g., A, G, F).</w:t>
      </w:r>
    </w:p>
    <w:p w:rsidR="00A90560" w:rsidRPr="008E3F90" w:rsidRDefault="001751DE" w:rsidP="006B6F40">
      <w:r w:rsidRPr="008E3F90">
        <w:rPr>
          <w:b/>
        </w:rPr>
        <w:t>f</w:t>
      </w:r>
      <w:r w:rsidR="00A90560" w:rsidRPr="008E3F90">
        <w:rPr>
          <w:b/>
        </w:rPr>
        <w:t>ret</w:t>
      </w:r>
      <w:r w:rsidRPr="008E3F90">
        <w:t>—T</w:t>
      </w:r>
      <w:r w:rsidR="00A90560" w:rsidRPr="008E3F90">
        <w:t xml:space="preserve">he small metal bar that divides </w:t>
      </w:r>
      <w:r w:rsidR="005F5EBF">
        <w:t>a</w:t>
      </w:r>
      <w:r w:rsidR="00A90560" w:rsidRPr="008E3F90">
        <w:t xml:space="preserve"> fret board into sections along the neck of the instrument and allows a musician to play different pitches by pressing specific fingers on specific strings between the frets.</w:t>
      </w:r>
    </w:p>
    <w:p w:rsidR="00A90560" w:rsidRPr="008E3F90" w:rsidRDefault="001751DE" w:rsidP="006B6F40">
      <w:r w:rsidRPr="008E3F90">
        <w:rPr>
          <w:b/>
        </w:rPr>
        <w:t>f</w:t>
      </w:r>
      <w:r w:rsidR="00A90560" w:rsidRPr="008E3F90">
        <w:rPr>
          <w:b/>
        </w:rPr>
        <w:t xml:space="preserve">ull </w:t>
      </w:r>
      <w:r w:rsidRPr="008E3F90">
        <w:rPr>
          <w:b/>
        </w:rPr>
        <w:t>o</w:t>
      </w:r>
      <w:r w:rsidR="00A90560" w:rsidRPr="008E3F90">
        <w:rPr>
          <w:b/>
        </w:rPr>
        <w:t>rchestra</w:t>
      </w:r>
      <w:r w:rsidRPr="008E3F90">
        <w:t>—</w:t>
      </w:r>
      <w:r w:rsidR="00051E9F">
        <w:t>Woodwinds (p</w:t>
      </w:r>
      <w:r w:rsidR="00051E9F" w:rsidRPr="008E3F90">
        <w:t>iccolos</w:t>
      </w:r>
      <w:r w:rsidR="00A90560" w:rsidRPr="008E3F90">
        <w:t>, flutes, clarinets, oboes, bassoons</w:t>
      </w:r>
      <w:r w:rsidR="00051E9F">
        <w:t>)</w:t>
      </w:r>
      <w:r w:rsidR="00A90560" w:rsidRPr="008E3F90">
        <w:t>,</w:t>
      </w:r>
      <w:r w:rsidR="007A3375">
        <w:t xml:space="preserve"> </w:t>
      </w:r>
      <w:r w:rsidR="00051E9F">
        <w:t xml:space="preserve">brass (trumpets, trombones, French horns, tubas), strings (violins, violas, cellos, </w:t>
      </w:r>
      <w:r w:rsidR="005F5EBF">
        <w:t xml:space="preserve">double </w:t>
      </w:r>
      <w:r w:rsidR="00051E9F">
        <w:t xml:space="preserve">basses), and percussion (drums, </w:t>
      </w:r>
      <w:r w:rsidR="005F5EBF">
        <w:t>triangles, bells</w:t>
      </w:r>
      <w:r w:rsidR="007A3375">
        <w:t>, and so on</w:t>
      </w:r>
      <w:r w:rsidR="00051E9F">
        <w:t>)</w:t>
      </w:r>
      <w:r w:rsidR="00A90560" w:rsidRPr="008E3F90">
        <w:t>.</w:t>
      </w:r>
      <w:r w:rsidR="005716F2" w:rsidRPr="0062241E">
        <w:rPr>
          <w:rFonts w:eastAsia="Calibri"/>
          <w:bCs/>
        </w:rPr>
        <w:t xml:space="preserve"> </w:t>
      </w:r>
    </w:p>
    <w:p w:rsidR="00A90560" w:rsidRPr="008E3F90" w:rsidRDefault="001751DE" w:rsidP="006B6F40">
      <w:r w:rsidRPr="008E3F90">
        <w:rPr>
          <w:b/>
        </w:rPr>
        <w:lastRenderedPageBreak/>
        <w:t>f</w:t>
      </w:r>
      <w:r w:rsidR="00A90560" w:rsidRPr="008E3F90">
        <w:rPr>
          <w:b/>
        </w:rPr>
        <w:t>ull score</w:t>
      </w:r>
      <w:r w:rsidRPr="008E3F90">
        <w:t>—</w:t>
      </w:r>
      <w:r w:rsidR="00051E9F">
        <w:t xml:space="preserve">Also known as a conductor’s score. </w:t>
      </w:r>
      <w:r w:rsidRPr="008E3F90">
        <w:t>T</w:t>
      </w:r>
      <w:r w:rsidR="00A90560" w:rsidRPr="008E3F90">
        <w:t xml:space="preserve">he original score </w:t>
      </w:r>
      <w:r w:rsidR="00177E14" w:rsidRPr="008E3F90">
        <w:t xml:space="preserve">in which </w:t>
      </w:r>
      <w:r w:rsidR="00A90560" w:rsidRPr="008E3F90">
        <w:t xml:space="preserve">every vocal or instrumental part appears individually. </w:t>
      </w:r>
    </w:p>
    <w:p w:rsidR="00A90560" w:rsidRPr="008E3F90" w:rsidRDefault="001751DE" w:rsidP="006B6F40">
      <w:r w:rsidRPr="008E3F90">
        <w:rPr>
          <w:b/>
        </w:rPr>
        <w:t>g</w:t>
      </w:r>
      <w:r w:rsidR="00A90560" w:rsidRPr="008E3F90">
        <w:rPr>
          <w:b/>
        </w:rPr>
        <w:t xml:space="preserve">uitar </w:t>
      </w:r>
      <w:r w:rsidRPr="008E3F90">
        <w:rPr>
          <w:b/>
        </w:rPr>
        <w:t>t</w:t>
      </w:r>
      <w:r w:rsidR="00A90560" w:rsidRPr="008E3F90">
        <w:rPr>
          <w:b/>
        </w:rPr>
        <w:t>ablature</w:t>
      </w:r>
      <w:r w:rsidRPr="008E3F90">
        <w:t>—S</w:t>
      </w:r>
      <w:r w:rsidR="00A90560" w:rsidRPr="008E3F90">
        <w:t xml:space="preserve">hows a musician how to play a chord with an illustration of which finger goes on which guitar fret. </w:t>
      </w:r>
    </w:p>
    <w:p w:rsidR="00A90560" w:rsidRPr="008E3F90" w:rsidRDefault="001751DE" w:rsidP="006B6F40">
      <w:r w:rsidRPr="008E3F90">
        <w:rPr>
          <w:b/>
        </w:rPr>
        <w:t>m</w:t>
      </w:r>
      <w:r w:rsidR="00A90560" w:rsidRPr="008E3F90">
        <w:rPr>
          <w:b/>
        </w:rPr>
        <w:t>arch</w:t>
      </w:r>
      <w:r w:rsidRPr="008E3F90">
        <w:t>—A</w:t>
      </w:r>
      <w:r w:rsidR="00A90560" w:rsidRPr="008E3F90">
        <w:t xml:space="preserve"> music style often played in concerts, marched to by marching bands, </w:t>
      </w:r>
      <w:r w:rsidR="00177E14" w:rsidRPr="008E3F90">
        <w:t>and</w:t>
      </w:r>
      <w:r w:rsidR="00A90560" w:rsidRPr="008E3F90">
        <w:t xml:space="preserve"> heard and seen in parades </w:t>
      </w:r>
      <w:r w:rsidR="005F5EBF">
        <w:t>as well as</w:t>
      </w:r>
      <w:r w:rsidR="005F5EBF" w:rsidRPr="008E3F90">
        <w:t xml:space="preserve"> </w:t>
      </w:r>
      <w:r w:rsidR="00A90560" w:rsidRPr="008E3F90">
        <w:t>at halftime during football games.</w:t>
      </w:r>
    </w:p>
    <w:p w:rsidR="00A90560" w:rsidRPr="008E3F90" w:rsidRDefault="001751DE" w:rsidP="006B6F40">
      <w:r w:rsidRPr="008E3F90">
        <w:rPr>
          <w:b/>
        </w:rPr>
        <w:t>m</w:t>
      </w:r>
      <w:r w:rsidR="00A90560" w:rsidRPr="008E3F90">
        <w:rPr>
          <w:b/>
        </w:rPr>
        <w:t xml:space="preserve">usic </w:t>
      </w:r>
      <w:r w:rsidRPr="008E3F90">
        <w:rPr>
          <w:b/>
        </w:rPr>
        <w:t>s</w:t>
      </w:r>
      <w:r w:rsidR="00A90560" w:rsidRPr="008E3F90">
        <w:rPr>
          <w:b/>
        </w:rPr>
        <w:t>core</w:t>
      </w:r>
      <w:r w:rsidRPr="008E3F90">
        <w:t>—</w:t>
      </w:r>
      <w:r w:rsidR="00857E28">
        <w:t>Staffs</w:t>
      </w:r>
      <w:r w:rsidR="00177E14" w:rsidRPr="008E3F90">
        <w:t xml:space="preserve"> with every voice’s or instrument’s part listed with all of the composer’s directions on how the parts should be performed (e.g., using notations such as tempo</w:t>
      </w:r>
      <w:r w:rsidR="00051E9F">
        <w:t xml:space="preserve"> </w:t>
      </w:r>
      <w:r w:rsidR="00177E14" w:rsidRPr="008E3F90">
        <w:t>terms and symbols, dynamic markings, and expression markings). A score may be for one instrument or for every conceivable number and combination of instruments and voices.</w:t>
      </w:r>
    </w:p>
    <w:p w:rsidR="00A90560" w:rsidRPr="008E3F90" w:rsidRDefault="001751DE" w:rsidP="006B6F40">
      <w:r w:rsidRPr="008E3F90">
        <w:rPr>
          <w:b/>
        </w:rPr>
        <w:t>p</w:t>
      </w:r>
      <w:r w:rsidR="00A90560" w:rsidRPr="008E3F90">
        <w:rPr>
          <w:b/>
        </w:rPr>
        <w:t xml:space="preserve">iano </w:t>
      </w:r>
      <w:r w:rsidRPr="008E3F90">
        <w:rPr>
          <w:b/>
        </w:rPr>
        <w:t>s</w:t>
      </w:r>
      <w:r w:rsidR="00A90560" w:rsidRPr="008E3F90">
        <w:rPr>
          <w:b/>
        </w:rPr>
        <w:t>core</w:t>
      </w:r>
      <w:r w:rsidRPr="008E3F90">
        <w:t>—A</w:t>
      </w:r>
      <w:r w:rsidR="00A90560" w:rsidRPr="008E3F90">
        <w:t xml:space="preserve"> series </w:t>
      </w:r>
      <w:r w:rsidRPr="008E3F90">
        <w:t xml:space="preserve">of </w:t>
      </w:r>
      <w:r w:rsidR="00A90560" w:rsidRPr="008E3F90">
        <w:t xml:space="preserve">grand </w:t>
      </w:r>
      <w:r w:rsidR="00857E28">
        <w:t>staffs</w:t>
      </w:r>
      <w:r w:rsidR="00051E9F">
        <w:t>; music for the piano</w:t>
      </w:r>
      <w:r w:rsidR="00A90560" w:rsidRPr="008E3F90">
        <w:t>.</w:t>
      </w:r>
    </w:p>
    <w:p w:rsidR="00A90560" w:rsidRPr="008E3F90" w:rsidRDefault="001751DE" w:rsidP="006B6F40">
      <w:r w:rsidRPr="008E3F90">
        <w:rPr>
          <w:b/>
        </w:rPr>
        <w:t>r</w:t>
      </w:r>
      <w:r w:rsidR="00A90560" w:rsidRPr="008E3F90">
        <w:rPr>
          <w:b/>
        </w:rPr>
        <w:t>ehearsal le</w:t>
      </w:r>
      <w:r w:rsidRPr="008E3F90">
        <w:rPr>
          <w:b/>
        </w:rPr>
        <w:t>tters</w:t>
      </w:r>
      <w:r w:rsidRPr="0062241E">
        <w:t>—</w:t>
      </w:r>
      <w:r w:rsidR="00177E14" w:rsidRPr="008E3F90">
        <w:t xml:space="preserve">May appear above the </w:t>
      </w:r>
      <w:r w:rsidR="00074A48">
        <w:t>staffs</w:t>
      </w:r>
      <w:r w:rsidR="00074A48" w:rsidRPr="008E3F90">
        <w:t xml:space="preserve"> </w:t>
      </w:r>
      <w:r w:rsidR="00177E14" w:rsidRPr="008E3F90">
        <w:t xml:space="preserve">of a longer music work. </w:t>
      </w:r>
      <w:r w:rsidR="00051E9F">
        <w:rPr>
          <w:bCs/>
        </w:rPr>
        <w:t>Rehearsal</w:t>
      </w:r>
      <w:r w:rsidR="00393C10" w:rsidRPr="0062241E">
        <w:rPr>
          <w:bCs/>
        </w:rPr>
        <w:t xml:space="preserve"> </w:t>
      </w:r>
      <w:r w:rsidR="00177E14" w:rsidRPr="008E3F90">
        <w:t>letters or actual bar numbers may appear intermittently throughout a work. These letters or numbers give the conductor and musicians reference points at which they can resume playing together in rehearsal. In a long work, rehearsal letters may signify distinct sections of the composition. Also known as rehearsal marks or rehearsal figures.</w:t>
      </w:r>
    </w:p>
    <w:p w:rsidR="00A90560" w:rsidRDefault="001751DE" w:rsidP="006B6F40">
      <w:r w:rsidRPr="008E3F90">
        <w:rPr>
          <w:b/>
        </w:rPr>
        <w:t>s</w:t>
      </w:r>
      <w:r w:rsidR="00A90560" w:rsidRPr="008E3F90">
        <w:rPr>
          <w:b/>
        </w:rPr>
        <w:t xml:space="preserve">tring </w:t>
      </w:r>
      <w:r w:rsidRPr="008E3F90">
        <w:rPr>
          <w:b/>
        </w:rPr>
        <w:t>q</w:t>
      </w:r>
      <w:r w:rsidR="00A90560" w:rsidRPr="008E3F90">
        <w:rPr>
          <w:b/>
        </w:rPr>
        <w:t xml:space="preserve">uartet </w:t>
      </w:r>
      <w:r w:rsidRPr="008E3F90">
        <w:rPr>
          <w:b/>
        </w:rPr>
        <w:t>s</w:t>
      </w:r>
      <w:r w:rsidR="00A90560" w:rsidRPr="008E3F90">
        <w:rPr>
          <w:b/>
        </w:rPr>
        <w:t>core</w:t>
      </w:r>
      <w:r w:rsidRPr="008E3F90">
        <w:t>—</w:t>
      </w:r>
      <w:r w:rsidR="00177E14" w:rsidRPr="008E3F90">
        <w:t xml:space="preserve">Has four </w:t>
      </w:r>
      <w:r w:rsidR="00857E28">
        <w:t>staff</w:t>
      </w:r>
      <w:r w:rsidR="008D7E5D">
        <w:t>s</w:t>
      </w:r>
      <w:r w:rsidR="00177E14" w:rsidRPr="008E3F90">
        <w:t>, one for each instrument of the string quartet: two violins, a viola, and a cello.</w:t>
      </w:r>
    </w:p>
    <w:p w:rsidR="00051E9F" w:rsidRPr="00051E9F" w:rsidRDefault="00051E9F" w:rsidP="006B6F40">
      <w:r>
        <w:rPr>
          <w:b/>
        </w:rPr>
        <w:t>trio</w:t>
      </w:r>
      <w:r w:rsidR="005F5EBF">
        <w:t xml:space="preserve">—Music </w:t>
      </w:r>
      <w:r>
        <w:t>for three voices or instruments; also the second section of a scherzo or minuet movement.</w:t>
      </w:r>
    </w:p>
    <w:p w:rsidR="00A90560" w:rsidRPr="008E3F90" w:rsidRDefault="001751DE" w:rsidP="006B6F40">
      <w:r w:rsidRPr="008E3F90">
        <w:rPr>
          <w:b/>
        </w:rPr>
        <w:t>t</w:t>
      </w:r>
      <w:r w:rsidR="00A90560" w:rsidRPr="008E3F90">
        <w:rPr>
          <w:b/>
        </w:rPr>
        <w:t>wo-</w:t>
      </w:r>
      <w:r w:rsidRPr="008E3F90">
        <w:rPr>
          <w:b/>
        </w:rPr>
        <w:t>s</w:t>
      </w:r>
      <w:r w:rsidR="00A90560" w:rsidRPr="008E3F90">
        <w:rPr>
          <w:b/>
        </w:rPr>
        <w:t>tep</w:t>
      </w:r>
      <w:r w:rsidRPr="008E3F90">
        <w:t>—</w:t>
      </w:r>
      <w:r w:rsidR="00177E14" w:rsidRPr="008E3F90">
        <w:t xml:space="preserve">An early 20th-century popular dance form </w:t>
      </w:r>
      <w:r w:rsidR="007A3375">
        <w:t xml:space="preserve">(also known as the cakewalk) </w:t>
      </w:r>
      <w:r w:rsidR="00051E9F">
        <w:t>whose title</w:t>
      </w:r>
      <w:r w:rsidR="00051E9F" w:rsidRPr="008E3F90">
        <w:t xml:space="preserve"> </w:t>
      </w:r>
      <w:r w:rsidR="00177E14" w:rsidRPr="008E3F90">
        <w:t xml:space="preserve">has evolved to </w:t>
      </w:r>
      <w:r w:rsidR="00051E9F">
        <w:t xml:space="preserve">describe </w:t>
      </w:r>
      <w:r w:rsidR="00177E14" w:rsidRPr="008E3F90">
        <w:t>a current country-western dance form (Texas two-step) in which partners two-step counterclockwise with a variant of ballroom dance’s closed position while moving in a circular formation around a dance floor.</w:t>
      </w:r>
    </w:p>
    <w:p w:rsidR="00262BF7" w:rsidRPr="008E3F90" w:rsidRDefault="00262BF7" w:rsidP="006B6F40"/>
    <w:p w:rsidR="00262BF7" w:rsidRPr="008E3F90" w:rsidRDefault="001751DE" w:rsidP="006B6F40">
      <w:pPr>
        <w:pStyle w:val="Heading2"/>
      </w:pPr>
      <w:r w:rsidRPr="008E3F90">
        <w:t>G</w:t>
      </w:r>
      <w:r w:rsidR="00262BF7" w:rsidRPr="008E3F90">
        <w:t xml:space="preserve">lossary </w:t>
      </w:r>
      <w:r w:rsidRPr="008E3F90">
        <w:t>T</w:t>
      </w:r>
      <w:r w:rsidR="00262BF7" w:rsidRPr="008E3F90">
        <w:t xml:space="preserve">erms </w:t>
      </w:r>
      <w:r w:rsidRPr="008E3F90">
        <w:t>W</w:t>
      </w:r>
      <w:r w:rsidR="00262BF7" w:rsidRPr="008E3F90">
        <w:t xml:space="preserve">ithout </w:t>
      </w:r>
      <w:r w:rsidRPr="008E3F90">
        <w:t>D</w:t>
      </w:r>
      <w:r w:rsidR="00262BF7" w:rsidRPr="008E3F90">
        <w:t>efinitions</w:t>
      </w:r>
    </w:p>
    <w:p w:rsidR="001C23F4" w:rsidRDefault="00A90560" w:rsidP="006B6F40">
      <w:pPr>
        <w:rPr>
          <w:lang w:val="it-IT"/>
        </w:rPr>
      </w:pPr>
      <w:r w:rsidRPr="008E3F90">
        <w:rPr>
          <w:i/>
        </w:rPr>
        <w:t>Acrobats of God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b</w:t>
      </w:r>
      <w:r w:rsidR="00A90560" w:rsidRPr="008E3F90">
        <w:t>our</w:t>
      </w:r>
      <w:r w:rsidR="007664A9" w:rsidRPr="008E3F90">
        <w:t>r</w:t>
      </w:r>
      <w:r w:rsidR="00A90560" w:rsidRPr="008E3F90">
        <w:t>ée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A90560" w:rsidP="006B6F40">
      <w:pPr>
        <w:rPr>
          <w:lang w:val="it-IT"/>
        </w:rPr>
      </w:pPr>
      <w:r w:rsidRPr="008E3F90">
        <w:rPr>
          <w:i/>
        </w:rPr>
        <w:lastRenderedPageBreak/>
        <w:t>Cantique de Noël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c</w:t>
      </w:r>
      <w:r w:rsidR="00A90560" w:rsidRPr="008E3F90">
        <w:t xml:space="preserve">hamber </w:t>
      </w:r>
      <w:r w:rsidRPr="008E3F90">
        <w:t>o</w:t>
      </w:r>
      <w:r w:rsidR="00A90560" w:rsidRPr="008E3F90">
        <w:t>rchestra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c</w:t>
      </w:r>
      <w:r w:rsidR="007A3375">
        <w:t>hord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c</w:t>
      </w:r>
      <w:r w:rsidR="00A90560" w:rsidRPr="008E3F90">
        <w:t xml:space="preserve">onductor’s </w:t>
      </w:r>
      <w:r w:rsidRPr="008E3F90">
        <w:t>s</w:t>
      </w:r>
      <w:r w:rsidR="00A90560" w:rsidRPr="008E3F90">
        <w:t>core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f</w:t>
      </w:r>
      <w:r w:rsidR="00A90560" w:rsidRPr="008E3F90">
        <w:t xml:space="preserve">ake </w:t>
      </w:r>
      <w:r w:rsidRPr="008E3F90">
        <w:t>b</w:t>
      </w:r>
      <w:r w:rsidR="007A3375">
        <w:t>ook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f</w:t>
      </w:r>
      <w:r w:rsidR="00A90560" w:rsidRPr="008E3F90">
        <w:t>ret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f</w:t>
      </w:r>
      <w:r w:rsidR="00A90560" w:rsidRPr="008E3F90">
        <w:t xml:space="preserve">ull </w:t>
      </w:r>
      <w:r w:rsidRPr="008E3F90">
        <w:t>o</w:t>
      </w:r>
      <w:r w:rsidR="00A90560" w:rsidRPr="008E3F90">
        <w:t>rchestra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f</w:t>
      </w:r>
      <w:r w:rsidR="00A90560" w:rsidRPr="008E3F90">
        <w:t>ull score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F6214E" w:rsidRDefault="00F6214E" w:rsidP="006B6F40"/>
    <w:p w:rsidR="001C23F4" w:rsidRDefault="001751DE" w:rsidP="006B6F40">
      <w:pPr>
        <w:rPr>
          <w:lang w:val="it-IT"/>
        </w:rPr>
      </w:pPr>
      <w:r w:rsidRPr="008E3F90">
        <w:lastRenderedPageBreak/>
        <w:t>g</w:t>
      </w:r>
      <w:r w:rsidR="00A90560" w:rsidRPr="008E3F90">
        <w:t xml:space="preserve">uitar </w:t>
      </w:r>
      <w:r w:rsidRPr="008E3F90">
        <w:t>t</w:t>
      </w:r>
      <w:r w:rsidR="00A90560" w:rsidRPr="008E3F90">
        <w:t>ablature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m</w:t>
      </w:r>
      <w:r w:rsidR="00A90560" w:rsidRPr="008E3F90">
        <w:t>arch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m</w:t>
      </w:r>
      <w:r w:rsidR="00A90560" w:rsidRPr="008E3F90">
        <w:t xml:space="preserve">usic </w:t>
      </w:r>
      <w:r w:rsidRPr="008E3F90">
        <w:t>s</w:t>
      </w:r>
      <w:r w:rsidR="00A90560" w:rsidRPr="008E3F90">
        <w:t>core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p</w:t>
      </w:r>
      <w:r w:rsidR="00A90560" w:rsidRPr="008E3F90">
        <w:t xml:space="preserve">iano </w:t>
      </w:r>
      <w:r w:rsidRPr="008E3F90">
        <w:t>s</w:t>
      </w:r>
      <w:r w:rsidR="00A90560" w:rsidRPr="008E3F90">
        <w:t>core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r</w:t>
      </w:r>
      <w:r w:rsidR="00A90560" w:rsidRPr="008E3F90">
        <w:t>ehearsal letters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1C23F4" w:rsidRDefault="001751DE" w:rsidP="006B6F40">
      <w:pPr>
        <w:rPr>
          <w:lang w:val="it-IT"/>
        </w:rPr>
      </w:pPr>
      <w:r w:rsidRPr="008E3F90">
        <w:t>s</w:t>
      </w:r>
      <w:r w:rsidR="00A90560" w:rsidRPr="008E3F90">
        <w:t xml:space="preserve">tring </w:t>
      </w:r>
      <w:r w:rsidRPr="008E3F90">
        <w:t>q</w:t>
      </w:r>
      <w:r w:rsidR="00A90560" w:rsidRPr="008E3F90">
        <w:t xml:space="preserve">uartet </w:t>
      </w:r>
      <w:r w:rsidRPr="008E3F90">
        <w:t>s</w:t>
      </w:r>
      <w:r w:rsidR="00A90560" w:rsidRPr="008E3F90">
        <w:t>core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7A3375" w:rsidRDefault="007A3375" w:rsidP="007A3375">
      <w:pPr>
        <w:rPr>
          <w:lang w:val="it-IT"/>
        </w:rPr>
      </w:pPr>
      <w:r>
        <w:t>trio</w:t>
      </w:r>
      <w:r>
        <w:rPr>
          <w:lang w:val="it-IT"/>
        </w:rPr>
        <w:t>—</w:t>
      </w:r>
    </w:p>
    <w:p w:rsidR="007A3375" w:rsidRDefault="007A3375" w:rsidP="007A3375">
      <w:pPr>
        <w:rPr>
          <w:lang w:val="it-IT"/>
        </w:rPr>
      </w:pPr>
    </w:p>
    <w:p w:rsidR="007A3375" w:rsidRDefault="007A3375" w:rsidP="007A3375"/>
    <w:p w:rsidR="001C23F4" w:rsidRDefault="001751DE" w:rsidP="006B6F40">
      <w:pPr>
        <w:rPr>
          <w:lang w:val="it-IT"/>
        </w:rPr>
      </w:pPr>
      <w:r w:rsidRPr="008E3F90">
        <w:t>t</w:t>
      </w:r>
      <w:r w:rsidR="00A90560" w:rsidRPr="008E3F90">
        <w:t>wo-</w:t>
      </w:r>
      <w:r w:rsidRPr="008E3F90">
        <w:t>s</w:t>
      </w:r>
      <w:r w:rsidR="00A90560" w:rsidRPr="008E3F90">
        <w:t>tep</w:t>
      </w:r>
      <w:r w:rsidR="001C23F4">
        <w:rPr>
          <w:lang w:val="it-IT"/>
        </w:rPr>
        <w:t>—</w:t>
      </w:r>
    </w:p>
    <w:p w:rsidR="001C23F4" w:rsidRDefault="001C23F4" w:rsidP="006B6F40">
      <w:pPr>
        <w:rPr>
          <w:lang w:val="it-IT"/>
        </w:rPr>
      </w:pPr>
    </w:p>
    <w:p w:rsidR="001C23F4" w:rsidRDefault="001C23F4" w:rsidP="006B6F40"/>
    <w:p w:rsidR="00262BF7" w:rsidRPr="008E3F90" w:rsidRDefault="00262BF7" w:rsidP="006B6F40"/>
    <w:p w:rsidR="00262BF7" w:rsidRPr="008E3F90" w:rsidRDefault="00262BF7" w:rsidP="006B6F40">
      <w:pPr>
        <w:pStyle w:val="Heading2"/>
      </w:pPr>
      <w:r w:rsidRPr="008E3F90">
        <w:lastRenderedPageBreak/>
        <w:t>Web Links</w:t>
      </w:r>
    </w:p>
    <w:p w:rsidR="00262BF7" w:rsidRPr="008E3F90" w:rsidRDefault="00804861" w:rsidP="00505E0F">
      <w:pPr>
        <w:pStyle w:val="ListParagraph"/>
        <w:numPr>
          <w:ilvl w:val="0"/>
          <w:numId w:val="5"/>
        </w:numPr>
      </w:pPr>
      <w:r w:rsidRPr="008E3F90">
        <w:t>The Intern</w:t>
      </w:r>
      <w:r w:rsidR="006C1FEE" w:rsidRPr="008E3F90">
        <w:t>a</w:t>
      </w:r>
      <w:r w:rsidRPr="008E3F90">
        <w:t>tional Music Score Library</w:t>
      </w:r>
      <w:r w:rsidR="00A75237" w:rsidRPr="008E3F90">
        <w:t xml:space="preserve">, </w:t>
      </w:r>
      <w:r w:rsidR="005B1258" w:rsidRPr="008E3F90">
        <w:t xml:space="preserve">also known as </w:t>
      </w:r>
      <w:r w:rsidR="00A75237" w:rsidRPr="008E3F90">
        <w:t>the Petrucci Music Library,</w:t>
      </w:r>
      <w:r w:rsidRPr="008E3F90">
        <w:t xml:space="preserve"> provides</w:t>
      </w:r>
      <w:r w:rsidR="00A75237" w:rsidRPr="008E3F90">
        <w:t xml:space="preserve"> access to scores for music that has passed into the public domain.</w:t>
      </w:r>
      <w:r w:rsidR="005B1258" w:rsidRPr="008E3F90">
        <w:t xml:space="preserve"> </w:t>
      </w:r>
      <w:hyperlink r:id="rId7" w:history="1">
        <w:r w:rsidR="005B1258" w:rsidRPr="008E3F90">
          <w:rPr>
            <w:rStyle w:val="Hyperlink"/>
          </w:rPr>
          <w:t>www.imslp.org</w:t>
        </w:r>
      </w:hyperlink>
      <w:r w:rsidR="0062241E">
        <w:t xml:space="preserve"> </w:t>
      </w:r>
    </w:p>
    <w:p w:rsidR="00A75237" w:rsidRPr="008E3F90" w:rsidRDefault="00A75237" w:rsidP="00505E0F">
      <w:pPr>
        <w:pStyle w:val="ListParagraph"/>
        <w:numPr>
          <w:ilvl w:val="0"/>
          <w:numId w:val="5"/>
        </w:numPr>
      </w:pPr>
      <w:r w:rsidRPr="008E3F90">
        <w:t>Indiana University’s Cook Library</w:t>
      </w:r>
      <w:r w:rsidR="00CE0EEC">
        <w:t xml:space="preserve"> </w:t>
      </w:r>
      <w:r w:rsidR="005B1258" w:rsidRPr="008E3F90">
        <w:t xml:space="preserve">has </w:t>
      </w:r>
      <w:r w:rsidRPr="008E3F90">
        <w:t>some scores available</w:t>
      </w:r>
      <w:r w:rsidR="005B1258" w:rsidRPr="008E3F90">
        <w:t>.</w:t>
      </w:r>
      <w:r w:rsidR="00F52CD6" w:rsidRPr="008E3F90">
        <w:t xml:space="preserve"> </w:t>
      </w:r>
      <w:r w:rsidRPr="008E3F90">
        <w:t xml:space="preserve">They have a range of </w:t>
      </w:r>
      <w:r w:rsidR="005B1258" w:rsidRPr="008E3F90">
        <w:t xml:space="preserve">scores for </w:t>
      </w:r>
      <w:r w:rsidRPr="008E3F90">
        <w:t>opera</w:t>
      </w:r>
      <w:r w:rsidR="005B1258" w:rsidRPr="008E3F90">
        <w:t>s</w:t>
      </w:r>
      <w:r w:rsidRPr="008E3F90">
        <w:t>, songs, orchestra</w:t>
      </w:r>
      <w:r w:rsidR="005B1258" w:rsidRPr="008E3F90">
        <w:t>l works</w:t>
      </w:r>
      <w:r w:rsidRPr="008E3F90">
        <w:t>, choral</w:t>
      </w:r>
      <w:r w:rsidR="005B1258" w:rsidRPr="008E3F90">
        <w:t xml:space="preserve"> works</w:t>
      </w:r>
      <w:r w:rsidRPr="008E3F90">
        <w:t>, chamber music, and piano</w:t>
      </w:r>
      <w:r w:rsidR="005B1258" w:rsidRPr="008E3F90">
        <w:t>. They also have</w:t>
      </w:r>
      <w:r w:rsidRPr="008E3F90">
        <w:t xml:space="preserve"> sound recordings.</w:t>
      </w:r>
      <w:r w:rsidR="005B1258" w:rsidRPr="008E3F90">
        <w:t xml:space="preserve"> </w:t>
      </w:r>
      <w:hyperlink r:id="rId8" w:history="1">
        <w:r w:rsidR="005B1258" w:rsidRPr="008E3F90">
          <w:rPr>
            <w:rStyle w:val="Hyperlink"/>
          </w:rPr>
          <w:t>www.dlib.indiana.edu/variations/scores</w:t>
        </w:r>
      </w:hyperlink>
    </w:p>
    <w:p w:rsidR="00A75237" w:rsidRDefault="00A75237" w:rsidP="00505E0F">
      <w:pPr>
        <w:pStyle w:val="ListParagraph"/>
        <w:numPr>
          <w:ilvl w:val="0"/>
          <w:numId w:val="5"/>
        </w:numPr>
      </w:pPr>
      <w:r w:rsidRPr="008E3F90">
        <w:t xml:space="preserve">Alexander Street Press’s Classical Scores Library </w:t>
      </w:r>
      <w:r w:rsidR="005B1258" w:rsidRPr="008E3F90">
        <w:t>offers</w:t>
      </w:r>
      <w:r w:rsidRPr="008E3F90">
        <w:t xml:space="preserve"> a free</w:t>
      </w:r>
      <w:r w:rsidR="007A3375">
        <w:t xml:space="preserve"> </w:t>
      </w:r>
      <w:r w:rsidRPr="008E3F90">
        <w:t>trial subscription</w:t>
      </w:r>
      <w:r w:rsidR="005B1258" w:rsidRPr="008E3F90">
        <w:t>.</w:t>
      </w:r>
      <w:r w:rsidRPr="008E3F90">
        <w:t xml:space="preserve"> </w:t>
      </w:r>
      <w:r w:rsidR="005B1258" w:rsidRPr="008E3F90">
        <w:t>T</w:t>
      </w:r>
      <w:r w:rsidR="00FD1E79" w:rsidRPr="008E3F90">
        <w:t>hey also have links to recordings of the scores.</w:t>
      </w:r>
      <w:r w:rsidR="00F52CD6" w:rsidRPr="008E3F90">
        <w:t xml:space="preserve"> </w:t>
      </w:r>
      <w:r w:rsidR="00FD1E79" w:rsidRPr="008E3F90">
        <w:t>Your library may have a subscription to this database.</w:t>
      </w:r>
      <w:r w:rsidR="005B1258" w:rsidRPr="008E3F90">
        <w:t xml:space="preserve"> </w:t>
      </w:r>
      <w:hyperlink r:id="rId9" w:history="1">
        <w:r w:rsidR="005B1258" w:rsidRPr="008E3F90">
          <w:rPr>
            <w:rStyle w:val="Hyperlink"/>
          </w:rPr>
          <w:t>http://alexanderstreet.com/products/classical-scores-library</w:t>
        </w:r>
      </w:hyperlink>
    </w:p>
    <w:p w:rsidR="00051E9F" w:rsidRPr="008E3F90" w:rsidRDefault="00051E9F" w:rsidP="00505E0F">
      <w:pPr>
        <w:pStyle w:val="ListParagraph"/>
        <w:numPr>
          <w:ilvl w:val="0"/>
          <w:numId w:val="5"/>
        </w:numPr>
      </w:pPr>
      <w:r w:rsidRPr="00505E0F">
        <w:rPr>
          <w:rFonts w:eastAsia="Calibri"/>
          <w:bCs/>
        </w:rPr>
        <w:t>Piano Passion offers a guide to searching for free music on the Internet.</w:t>
      </w:r>
      <w:r w:rsidR="00810512" w:rsidRPr="00505E0F">
        <w:rPr>
          <w:rFonts w:eastAsia="Calibri"/>
          <w:bCs/>
        </w:rPr>
        <w:t xml:space="preserve"> </w:t>
      </w:r>
      <w:r w:rsidRPr="00505E0F">
        <w:rPr>
          <w:rFonts w:eastAsia="Calibri"/>
          <w:bCs/>
        </w:rPr>
        <w:t xml:space="preserve">It lists over 60 sites on which to find scores and includes the first two listed above. </w:t>
      </w:r>
      <w:hyperlink r:id="rId10" w:history="1">
        <w:r w:rsidR="00810512" w:rsidRPr="00505E0F">
          <w:rPr>
            <w:rStyle w:val="Hyperlink"/>
            <w:rFonts w:eastAsia="Calibri"/>
            <w:bCs/>
          </w:rPr>
          <w:t>http://pianopassion.com/guideanglais.htm</w:t>
        </w:r>
      </w:hyperlink>
    </w:p>
    <w:p w:rsidR="00FD1E79" w:rsidRPr="008E3F90" w:rsidRDefault="00FD1E79" w:rsidP="006B6F40"/>
    <w:p w:rsidR="006A4738" w:rsidRPr="008E3F90" w:rsidRDefault="00810512" w:rsidP="006B6F40">
      <w:pPr>
        <w:pStyle w:val="Heading2"/>
      </w:pPr>
      <w:r w:rsidRPr="00810512">
        <w:t>Extended Learning Activities</w:t>
      </w:r>
    </w:p>
    <w:p w:rsidR="006A4738" w:rsidRPr="0062241E" w:rsidRDefault="00262BF7" w:rsidP="00505E0F">
      <w:pPr>
        <w:pStyle w:val="ListParagraph"/>
        <w:numPr>
          <w:ilvl w:val="0"/>
          <w:numId w:val="6"/>
        </w:numPr>
      </w:pPr>
      <w:r w:rsidRPr="00505E0F">
        <w:rPr>
          <w:b/>
        </w:rPr>
        <w:t>Composer notations:</w:t>
      </w:r>
      <w:r w:rsidR="00F52CD6" w:rsidRPr="008E3F90">
        <w:t xml:space="preserve"> </w:t>
      </w:r>
      <w:r w:rsidR="00FD1E79" w:rsidRPr="008E3F90">
        <w:t>Can you find</w:t>
      </w:r>
      <w:r w:rsidRPr="008E3F90">
        <w:t xml:space="preserve"> a music score or archival music score for a famous dance work or Broadway musical</w:t>
      </w:r>
      <w:r w:rsidR="00FD1E79" w:rsidRPr="008E3F90">
        <w:t xml:space="preserve"> with</w:t>
      </w:r>
      <w:r w:rsidR="005B1258" w:rsidRPr="008E3F90">
        <w:t xml:space="preserve"> </w:t>
      </w:r>
      <w:r w:rsidRPr="008E3F90">
        <w:t xml:space="preserve">composer notes or directions </w:t>
      </w:r>
      <w:r w:rsidR="00FD1E79" w:rsidRPr="008E3F90">
        <w:t xml:space="preserve">handwritten or printed </w:t>
      </w:r>
      <w:r w:rsidRPr="008E3F90">
        <w:t>within the score</w:t>
      </w:r>
      <w:r w:rsidR="00FD1E79" w:rsidRPr="008E3F90">
        <w:t>?</w:t>
      </w:r>
      <w:r w:rsidR="00F52CD6" w:rsidRPr="008E3F90">
        <w:t xml:space="preserve"> </w:t>
      </w:r>
      <w:r w:rsidR="00FD1E79" w:rsidRPr="008E3F90">
        <w:t>How might these directions influence the way the conductor asks the musicians to play the music?</w:t>
      </w:r>
      <w:r w:rsidRPr="008E3F90">
        <w:t xml:space="preserve"> </w:t>
      </w:r>
      <w:r w:rsidR="008A2EA5" w:rsidRPr="008E3F90">
        <w:t>What dance style would a choreographer create in order to comply with the dance genre for which the composer wrote</w:t>
      </w:r>
      <w:r w:rsidR="00F52CD6" w:rsidRPr="008E3F90">
        <w:t xml:space="preserve"> </w:t>
      </w:r>
      <w:r w:rsidR="008A2EA5" w:rsidRPr="008E3F90">
        <w:t>the score?</w:t>
      </w:r>
      <w:r w:rsidR="00F52CD6" w:rsidRPr="008E3F90">
        <w:t xml:space="preserve"> </w:t>
      </w:r>
    </w:p>
    <w:p w:rsidR="006A4738" w:rsidRPr="0062241E" w:rsidRDefault="00262BF7" w:rsidP="00505E0F">
      <w:pPr>
        <w:pStyle w:val="ListParagraph"/>
        <w:numPr>
          <w:ilvl w:val="0"/>
          <w:numId w:val="6"/>
        </w:numPr>
      </w:pPr>
      <w:r w:rsidRPr="00505E0F">
        <w:rPr>
          <w:b/>
        </w:rPr>
        <w:t>Score reading:</w:t>
      </w:r>
      <w:r w:rsidRPr="008E3F90">
        <w:t xml:space="preserve"> In the library or </w:t>
      </w:r>
      <w:r w:rsidR="008A2EA5" w:rsidRPr="008E3F90">
        <w:t>from an</w:t>
      </w:r>
      <w:r w:rsidRPr="008E3F90">
        <w:t xml:space="preserve"> Internet</w:t>
      </w:r>
      <w:r w:rsidR="008A2EA5" w:rsidRPr="008E3F90">
        <w:t xml:space="preserve"> music library</w:t>
      </w:r>
      <w:r w:rsidRPr="008E3F90">
        <w:t>, locate and look at various scores</w:t>
      </w:r>
      <w:r w:rsidR="00A875DF">
        <w:t xml:space="preserve"> (try looking for Norton Scores)</w:t>
      </w:r>
      <w:r w:rsidRPr="008E3F90">
        <w:t xml:space="preserve">. Select a score to analyze </w:t>
      </w:r>
      <w:r w:rsidR="005B1258" w:rsidRPr="008E3F90">
        <w:t>in terms of</w:t>
      </w:r>
      <w:r w:rsidRPr="008E3F90">
        <w:t xml:space="preserve"> type of score, instrumentation, composer, and particular effects in the music (</w:t>
      </w:r>
      <w:r w:rsidR="000C5D2A" w:rsidRPr="008E3F90">
        <w:t>e.g.,</w:t>
      </w:r>
      <w:r w:rsidRPr="008E3F90">
        <w:t xml:space="preserve"> mixed meter or the use of an unusual instrument, dynamic terms and symbols</w:t>
      </w:r>
      <w:r w:rsidR="007A3375">
        <w:t>,</w:t>
      </w:r>
      <w:r w:rsidRPr="008E3F90">
        <w:t xml:space="preserve"> or expression terms and symbols). Bring the score to class and share a</w:t>
      </w:r>
      <w:r w:rsidR="000C5D2A" w:rsidRPr="008E3F90">
        <w:t xml:space="preserve"> brief</w:t>
      </w:r>
      <w:r w:rsidRPr="008E3F90">
        <w:t xml:space="preserve"> analysis with the class. Back up your analysis by showing your points in the score.</w:t>
      </w:r>
    </w:p>
    <w:p w:rsidR="006A4738" w:rsidRPr="0062241E" w:rsidRDefault="00262BF7" w:rsidP="00505E0F">
      <w:pPr>
        <w:pStyle w:val="ListParagraph"/>
        <w:numPr>
          <w:ilvl w:val="0"/>
          <w:numId w:val="6"/>
        </w:numPr>
      </w:pPr>
      <w:r w:rsidRPr="00505E0F">
        <w:rPr>
          <w:b/>
        </w:rPr>
        <w:t>Composing a score:</w:t>
      </w:r>
      <w:r w:rsidRPr="008E3F90">
        <w:t xml:space="preserve"> </w:t>
      </w:r>
      <w:r w:rsidR="006A4738" w:rsidRPr="008E3F90">
        <w:t>C</w:t>
      </w:r>
      <w:r w:rsidRPr="008E3F90">
        <w:t xml:space="preserve">reate </w:t>
      </w:r>
      <w:r w:rsidR="000C5D2A" w:rsidRPr="008E3F90">
        <w:t xml:space="preserve">short, </w:t>
      </w:r>
      <w:r w:rsidRPr="008E3F90">
        <w:t>simple scores for two or more instruments, such as a drum and a</w:t>
      </w:r>
      <w:r w:rsidR="000C5D2A" w:rsidRPr="008E3F90">
        <w:t xml:space="preserve"> flute</w:t>
      </w:r>
      <w:r w:rsidRPr="008E3F90">
        <w:t xml:space="preserve"> or a piano and a voice. With a music composition program</w:t>
      </w:r>
      <w:r w:rsidR="00AB63A1" w:rsidRPr="008E3F90">
        <w:t xml:space="preserve"> such as </w:t>
      </w:r>
      <w:r w:rsidR="000C5D2A" w:rsidRPr="008E3F90">
        <w:t>Garage Band</w:t>
      </w:r>
      <w:r w:rsidRPr="008E3F90">
        <w:t xml:space="preserve">, this is a relatively simple task. </w:t>
      </w:r>
      <w:r w:rsidR="006A4738" w:rsidRPr="008E3F90">
        <w:t xml:space="preserve">If you do not have </w:t>
      </w:r>
      <w:r w:rsidR="008A2EA5" w:rsidRPr="008E3F90">
        <w:t xml:space="preserve">access to </w:t>
      </w:r>
      <w:r w:rsidR="006A4738" w:rsidRPr="008E3F90">
        <w:t xml:space="preserve">a music composition program, you can use the blank staff paper provided in worksheet 5.1. </w:t>
      </w:r>
      <w:r w:rsidRPr="008E3F90">
        <w:t xml:space="preserve">Apply principles of texture when possible. </w:t>
      </w:r>
      <w:r w:rsidR="00AB63A1" w:rsidRPr="008E3F90">
        <w:t>B</w:t>
      </w:r>
      <w:r w:rsidR="008A2EA5" w:rsidRPr="008E3F90">
        <w:t xml:space="preserve">ring your composition or </w:t>
      </w:r>
      <w:r w:rsidRPr="008E3F90">
        <w:t xml:space="preserve">print </w:t>
      </w:r>
      <w:r w:rsidR="008A2EA5" w:rsidRPr="008E3F90">
        <w:t xml:space="preserve">it </w:t>
      </w:r>
      <w:r w:rsidRPr="008E3F90">
        <w:t>out</w:t>
      </w:r>
      <w:r w:rsidR="00F52CD6" w:rsidRPr="008E3F90">
        <w:t xml:space="preserve"> </w:t>
      </w:r>
      <w:r w:rsidRPr="008E3F90">
        <w:t xml:space="preserve">for the class to read or follow as </w:t>
      </w:r>
      <w:r w:rsidR="008A2EA5" w:rsidRPr="008E3F90">
        <w:t xml:space="preserve">you and other classmates play the composition or as </w:t>
      </w:r>
      <w:r w:rsidRPr="008E3F90">
        <w:t>the compositions play</w:t>
      </w:r>
      <w:r w:rsidR="008A2EA5" w:rsidRPr="008E3F90">
        <w:t xml:space="preserve"> via the music composition program</w:t>
      </w:r>
      <w:r w:rsidRPr="008E3F90">
        <w:t>.</w:t>
      </w:r>
      <w:r w:rsidR="006C2A36" w:rsidRPr="008E3F90">
        <w:t xml:space="preserve"> </w:t>
      </w:r>
    </w:p>
    <w:p w:rsidR="00505E0F" w:rsidRDefault="00505E0F" w:rsidP="00505E0F">
      <w:pPr>
        <w:pStyle w:val="ListParagraph"/>
      </w:pPr>
    </w:p>
    <w:p w:rsidR="008A2EA5" w:rsidRPr="008E3F90" w:rsidRDefault="00AB63A1" w:rsidP="00505E0F">
      <w:pPr>
        <w:pStyle w:val="ListParagraph"/>
      </w:pPr>
      <w:r w:rsidRPr="008E3F90">
        <w:t xml:space="preserve">Once you have listened to the compositions, </w:t>
      </w:r>
      <w:r w:rsidR="002A0B8E" w:rsidRPr="008E3F90">
        <w:t xml:space="preserve">work individually or in groups to </w:t>
      </w:r>
      <w:r w:rsidR="008A2EA5" w:rsidRPr="008E3F90">
        <w:t>creat</w:t>
      </w:r>
      <w:r w:rsidR="002A0B8E" w:rsidRPr="008E3F90">
        <w:t>e</w:t>
      </w:r>
      <w:r w:rsidR="008A2EA5" w:rsidRPr="008E3F90">
        <w:t xml:space="preserve"> dances for the music. Make a decision to follow the </w:t>
      </w:r>
      <w:r w:rsidR="004F7436" w:rsidRPr="008E3F90">
        <w:t xml:space="preserve">music’s </w:t>
      </w:r>
      <w:r w:rsidR="008A2EA5" w:rsidRPr="008E3F90">
        <w:t>form or</w:t>
      </w:r>
      <w:r w:rsidR="004F7436" w:rsidRPr="008E3F90">
        <w:t xml:space="preserve"> style and to follow the structure of the music as it is written</w:t>
      </w:r>
      <w:r w:rsidRPr="008E3F90">
        <w:t xml:space="preserve"> or</w:t>
      </w:r>
      <w:r w:rsidR="004F7436" w:rsidRPr="008E3F90">
        <w:t xml:space="preserve"> </w:t>
      </w:r>
      <w:r w:rsidR="00A875DF">
        <w:t xml:space="preserve">to have the dance </w:t>
      </w:r>
      <w:r w:rsidR="004F7436" w:rsidRPr="008E3F90">
        <w:t xml:space="preserve">diverge from the music. </w:t>
      </w:r>
      <w:r w:rsidR="00A875DF">
        <w:t>Try to c</w:t>
      </w:r>
      <w:r w:rsidR="00A875DF" w:rsidRPr="008E3F90">
        <w:t xml:space="preserve">reate </w:t>
      </w:r>
      <w:r w:rsidR="004F7436" w:rsidRPr="008E3F90">
        <w:t>movement that is totally different from the obvious choices</w:t>
      </w:r>
      <w:r w:rsidR="00A875DF">
        <w:t>, using the phrasing and flow of the melody or by including movement that contrasts to or extends beyond the music’s phrases.</w:t>
      </w:r>
      <w:r w:rsidR="002A0B8E" w:rsidRPr="008E3F90">
        <w:t xml:space="preserve"> Perform the dance you have created for the entire class.</w:t>
      </w:r>
    </w:p>
    <w:p w:rsidR="006A4738" w:rsidRPr="008E3F90" w:rsidRDefault="006A4738" w:rsidP="006B6F40"/>
    <w:p w:rsidR="00262BF7" w:rsidRPr="008E3F90" w:rsidRDefault="00262BF7" w:rsidP="006B6F40">
      <w:pPr>
        <w:pStyle w:val="Heading2"/>
      </w:pPr>
      <w:r w:rsidRPr="008E3F90">
        <w:t xml:space="preserve">Forms, </w:t>
      </w:r>
      <w:r w:rsidR="001751DE" w:rsidRPr="008E3F90">
        <w:t>W</w:t>
      </w:r>
      <w:r w:rsidRPr="008E3F90">
        <w:t xml:space="preserve">orksheets, and </w:t>
      </w:r>
      <w:r w:rsidR="001751DE" w:rsidRPr="008E3F90">
        <w:t>O</w:t>
      </w:r>
      <w:r w:rsidRPr="008E3F90">
        <w:t xml:space="preserve">ther </w:t>
      </w:r>
      <w:r w:rsidR="001751DE" w:rsidRPr="008E3F90">
        <w:t>M</w:t>
      </w:r>
      <w:r w:rsidRPr="008E3F90">
        <w:t xml:space="preserve">aterials for </w:t>
      </w:r>
      <w:r w:rsidR="001751DE" w:rsidRPr="008E3F90">
        <w:t>S</w:t>
      </w:r>
      <w:r w:rsidRPr="008E3F90">
        <w:t xml:space="preserve">tudent </w:t>
      </w:r>
      <w:r w:rsidR="001751DE" w:rsidRPr="008E3F90">
        <w:t>W</w:t>
      </w:r>
      <w:r w:rsidRPr="008E3F90">
        <w:t>ork</w:t>
      </w:r>
    </w:p>
    <w:p w:rsidR="001751DE" w:rsidRPr="008E3F90" w:rsidRDefault="001751DE" w:rsidP="00505E0F">
      <w:pPr>
        <w:pStyle w:val="ListParagraph"/>
        <w:numPr>
          <w:ilvl w:val="0"/>
          <w:numId w:val="7"/>
        </w:numPr>
      </w:pPr>
      <w:r w:rsidRPr="008E3F90">
        <w:t>Worksheet 5.1</w:t>
      </w:r>
    </w:p>
    <w:p w:rsidR="001751DE" w:rsidRPr="008E3F90" w:rsidRDefault="001751DE" w:rsidP="006B6F40"/>
    <w:p w:rsidR="001751DE" w:rsidRPr="008E3F90" w:rsidRDefault="001751DE" w:rsidP="006B6F40"/>
    <w:sectPr w:rsidR="001751DE" w:rsidRPr="008E3F90" w:rsidSect="000C617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E9F" w:rsidRDefault="00051E9F" w:rsidP="00F52CD6">
      <w:r>
        <w:separator/>
      </w:r>
    </w:p>
  </w:endnote>
  <w:endnote w:type="continuationSeparator" w:id="0">
    <w:p w:rsidR="00051E9F" w:rsidRDefault="00051E9F" w:rsidP="00F52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370"/>
      <w:gridCol w:w="9220"/>
    </w:tblGrid>
    <w:tr w:rsidR="00084BEE" w:rsidTr="002A38FD">
      <w:tc>
        <w:tcPr>
          <w:tcW w:w="193" w:type="pct"/>
        </w:tcPr>
        <w:p w:rsidR="00084BEE" w:rsidRPr="00EE7E1E" w:rsidRDefault="00CE6067" w:rsidP="002A38FD">
          <w:pPr>
            <w:pStyle w:val="Footer"/>
            <w:jc w:val="right"/>
          </w:pPr>
          <w:fldSimple w:instr=" PAGE   \* MERGEFORMAT ">
            <w:r w:rsidR="00596D61">
              <w:rPr>
                <w:noProof/>
              </w:rPr>
              <w:t>1</w:t>
            </w:r>
          </w:fldSimple>
        </w:p>
      </w:tc>
      <w:tc>
        <w:tcPr>
          <w:tcW w:w="4807" w:type="pct"/>
        </w:tcPr>
        <w:p w:rsidR="00084BEE" w:rsidRPr="00EE7E1E" w:rsidRDefault="00084BEE" w:rsidP="002A38F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>
            <w:rPr>
              <w:color w:val="808080" w:themeColor="background1" w:themeShade="80"/>
              <w:sz w:val="18"/>
              <w:szCs w:val="18"/>
            </w:rPr>
            <w:t>N. Nolen Holland</w:t>
          </w:r>
          <w:r w:rsidRPr="00EE7E1E">
            <w:rPr>
              <w:color w:val="808080" w:themeColor="background1" w:themeShade="80"/>
              <w:sz w:val="18"/>
              <w:szCs w:val="18"/>
            </w:rPr>
            <w:t>, 201</w:t>
          </w:r>
          <w:r>
            <w:rPr>
              <w:color w:val="808080" w:themeColor="background1" w:themeShade="80"/>
              <w:sz w:val="18"/>
              <w:szCs w:val="18"/>
            </w:rPr>
            <w:t>3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, </w:t>
          </w:r>
          <w:r>
            <w:rPr>
              <w:i/>
              <w:color w:val="808080" w:themeColor="background1" w:themeShade="80"/>
              <w:sz w:val="18"/>
              <w:szCs w:val="18"/>
            </w:rPr>
            <w:t>Music fundamentals for dance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 xml:space="preserve"> web resource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E23AD1" w:rsidRPr="00084BEE" w:rsidRDefault="00E23AD1" w:rsidP="00084B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E9F" w:rsidRDefault="00051E9F" w:rsidP="00F52CD6">
      <w:r>
        <w:separator/>
      </w:r>
    </w:p>
  </w:footnote>
  <w:footnote w:type="continuationSeparator" w:id="0">
    <w:p w:rsidR="00051E9F" w:rsidRDefault="00051E9F" w:rsidP="00F52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44794"/>
    <w:multiLevelType w:val="hybridMultilevel"/>
    <w:tmpl w:val="9CB0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D3384"/>
    <w:multiLevelType w:val="hybridMultilevel"/>
    <w:tmpl w:val="0F84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01EE1"/>
    <w:multiLevelType w:val="hybridMultilevel"/>
    <w:tmpl w:val="B2CCB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D16E92"/>
    <w:multiLevelType w:val="hybridMultilevel"/>
    <w:tmpl w:val="3656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7B1129"/>
    <w:multiLevelType w:val="hybridMultilevel"/>
    <w:tmpl w:val="0008A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D3955"/>
    <w:multiLevelType w:val="hybridMultilevel"/>
    <w:tmpl w:val="60AAE2CC"/>
    <w:lvl w:ilvl="0" w:tplc="8788C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A22A9"/>
    <w:multiLevelType w:val="hybridMultilevel"/>
    <w:tmpl w:val="DE6EC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095"/>
    <w:rsid w:val="00010573"/>
    <w:rsid w:val="00011F17"/>
    <w:rsid w:val="00021FA4"/>
    <w:rsid w:val="00051E9F"/>
    <w:rsid w:val="00074A48"/>
    <w:rsid w:val="00084BEE"/>
    <w:rsid w:val="000A69C8"/>
    <w:rsid w:val="000C5D2A"/>
    <w:rsid w:val="000C6176"/>
    <w:rsid w:val="00171FE4"/>
    <w:rsid w:val="001751DE"/>
    <w:rsid w:val="00177E14"/>
    <w:rsid w:val="001B64E7"/>
    <w:rsid w:val="001C23F4"/>
    <w:rsid w:val="002020B3"/>
    <w:rsid w:val="00225B82"/>
    <w:rsid w:val="00251834"/>
    <w:rsid w:val="00262BF7"/>
    <w:rsid w:val="00265083"/>
    <w:rsid w:val="002A0B8E"/>
    <w:rsid w:val="00321F04"/>
    <w:rsid w:val="00326D29"/>
    <w:rsid w:val="00360F83"/>
    <w:rsid w:val="00393C10"/>
    <w:rsid w:val="003A0253"/>
    <w:rsid w:val="004013F6"/>
    <w:rsid w:val="0040546F"/>
    <w:rsid w:val="004313E3"/>
    <w:rsid w:val="00455CAF"/>
    <w:rsid w:val="00494D0B"/>
    <w:rsid w:val="00496817"/>
    <w:rsid w:val="004E0E6C"/>
    <w:rsid w:val="004F6E7C"/>
    <w:rsid w:val="004F7436"/>
    <w:rsid w:val="00504DA9"/>
    <w:rsid w:val="00505E0F"/>
    <w:rsid w:val="00531E34"/>
    <w:rsid w:val="005366A4"/>
    <w:rsid w:val="005716F2"/>
    <w:rsid w:val="00596D61"/>
    <w:rsid w:val="005B1258"/>
    <w:rsid w:val="005C038B"/>
    <w:rsid w:val="005D0968"/>
    <w:rsid w:val="005E11BC"/>
    <w:rsid w:val="005F5EBF"/>
    <w:rsid w:val="0062241E"/>
    <w:rsid w:val="00685D32"/>
    <w:rsid w:val="00697A0F"/>
    <w:rsid w:val="006A4738"/>
    <w:rsid w:val="006B6F40"/>
    <w:rsid w:val="006C1FEE"/>
    <w:rsid w:val="006C2A36"/>
    <w:rsid w:val="006E2FC4"/>
    <w:rsid w:val="006E33E5"/>
    <w:rsid w:val="00701399"/>
    <w:rsid w:val="00710B12"/>
    <w:rsid w:val="00722434"/>
    <w:rsid w:val="00722685"/>
    <w:rsid w:val="0076189C"/>
    <w:rsid w:val="007664A9"/>
    <w:rsid w:val="007756D3"/>
    <w:rsid w:val="00776CE5"/>
    <w:rsid w:val="007A3375"/>
    <w:rsid w:val="007E5095"/>
    <w:rsid w:val="007F0C2C"/>
    <w:rsid w:val="007F5C55"/>
    <w:rsid w:val="00804861"/>
    <w:rsid w:val="00810512"/>
    <w:rsid w:val="00821AA8"/>
    <w:rsid w:val="00847A26"/>
    <w:rsid w:val="00857E28"/>
    <w:rsid w:val="00861FF0"/>
    <w:rsid w:val="0088382E"/>
    <w:rsid w:val="008A2EA5"/>
    <w:rsid w:val="008D16E5"/>
    <w:rsid w:val="008D7E5D"/>
    <w:rsid w:val="008E3F90"/>
    <w:rsid w:val="00960256"/>
    <w:rsid w:val="00986171"/>
    <w:rsid w:val="00996F8C"/>
    <w:rsid w:val="009A47ED"/>
    <w:rsid w:val="009E4A8C"/>
    <w:rsid w:val="009F0A52"/>
    <w:rsid w:val="00A37957"/>
    <w:rsid w:val="00A40361"/>
    <w:rsid w:val="00A40E57"/>
    <w:rsid w:val="00A617E1"/>
    <w:rsid w:val="00A7277D"/>
    <w:rsid w:val="00A73CE6"/>
    <w:rsid w:val="00A75237"/>
    <w:rsid w:val="00A875DF"/>
    <w:rsid w:val="00A90560"/>
    <w:rsid w:val="00AB63A1"/>
    <w:rsid w:val="00AD787B"/>
    <w:rsid w:val="00B04C07"/>
    <w:rsid w:val="00B4305A"/>
    <w:rsid w:val="00B46AD9"/>
    <w:rsid w:val="00B50765"/>
    <w:rsid w:val="00BB4968"/>
    <w:rsid w:val="00BD222D"/>
    <w:rsid w:val="00BE39A1"/>
    <w:rsid w:val="00BE5167"/>
    <w:rsid w:val="00C639D1"/>
    <w:rsid w:val="00C677B9"/>
    <w:rsid w:val="00C74228"/>
    <w:rsid w:val="00C753B0"/>
    <w:rsid w:val="00CB1816"/>
    <w:rsid w:val="00CD7C0A"/>
    <w:rsid w:val="00CE0EEC"/>
    <w:rsid w:val="00CE6067"/>
    <w:rsid w:val="00CF23AD"/>
    <w:rsid w:val="00CF4526"/>
    <w:rsid w:val="00D15751"/>
    <w:rsid w:val="00D55199"/>
    <w:rsid w:val="00DD00CB"/>
    <w:rsid w:val="00E1125F"/>
    <w:rsid w:val="00E23AD1"/>
    <w:rsid w:val="00E6178E"/>
    <w:rsid w:val="00EA3EBE"/>
    <w:rsid w:val="00EA70CB"/>
    <w:rsid w:val="00F31DAE"/>
    <w:rsid w:val="00F37DCC"/>
    <w:rsid w:val="00F52CD6"/>
    <w:rsid w:val="00F6214E"/>
    <w:rsid w:val="00F73A62"/>
    <w:rsid w:val="00FD1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 Spacing" w:uiPriority="1" w:qFormat="1"/>
    <w:lsdException w:name="List Paragraph" w:uiPriority="34" w:qFormat="1"/>
    <w:lsdException w:name="Quote" w:uiPriority="29" w:qFormat="1"/>
    <w:lsdException w:name="Intense Quote" w:uiPriority="30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Normal">
    <w:name w:val="Normal"/>
    <w:qFormat/>
    <w:rsid w:val="006B6F40"/>
  </w:style>
  <w:style w:type="paragraph" w:styleId="Heading1">
    <w:name w:val="heading 1"/>
    <w:basedOn w:val="Normal"/>
    <w:next w:val="Normal"/>
    <w:link w:val="Heading1Char"/>
    <w:uiPriority w:val="9"/>
    <w:qFormat/>
    <w:rsid w:val="006B6F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6F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6F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6F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B6F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B6F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B6F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B6F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B6F4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B64E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8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8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6F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52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2CD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2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CD6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B125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B6F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B6F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B6F4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B6F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6B6F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6B6F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B6F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6B6F4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B6F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B6F4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B6F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6F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6F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B6F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B6F40"/>
    <w:rPr>
      <w:b/>
      <w:bCs/>
    </w:rPr>
  </w:style>
  <w:style w:type="character" w:styleId="Emphasis">
    <w:name w:val="Emphasis"/>
    <w:basedOn w:val="DefaultParagraphFont"/>
    <w:uiPriority w:val="20"/>
    <w:qFormat/>
    <w:rsid w:val="006B6F40"/>
    <w:rPr>
      <w:i/>
      <w:iCs/>
    </w:rPr>
  </w:style>
  <w:style w:type="paragraph" w:styleId="NoSpacing">
    <w:name w:val="No Spacing"/>
    <w:uiPriority w:val="1"/>
    <w:qFormat/>
    <w:rsid w:val="006B6F4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6F4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B6F4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6F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6F4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6B6F4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6B6F4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6B6F4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B6F4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B6F4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6B6F4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09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B64E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8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8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lib.indiana.edu/variations/score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mslp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pianopassion.com/guideanglai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exanderstreet.com/products/classical-scores-library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 Web Resource Materials</vt:lpstr>
    </vt:vector>
  </TitlesOfParts>
  <Company>Human Kinetics</Company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 Web Resource Materials</dc:title>
  <dc:creator>ragen</dc:creator>
  <cp:lastModifiedBy>anner</cp:lastModifiedBy>
  <cp:revision>10</cp:revision>
  <cp:lastPrinted>2012-11-27T19:44:00Z</cp:lastPrinted>
  <dcterms:created xsi:type="dcterms:W3CDTF">2012-09-27T20:18:00Z</dcterms:created>
  <dcterms:modified xsi:type="dcterms:W3CDTF">2012-12-17T20:40:00Z</dcterms:modified>
</cp:coreProperties>
</file>