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263" w:rsidRPr="006A5FF5" w:rsidRDefault="00835263" w:rsidP="006A5FF5">
      <w:pPr>
        <w:pStyle w:val="Title"/>
      </w:pPr>
      <w:r w:rsidRPr="006A5FF5">
        <w:t>Chapter 9</w:t>
      </w:r>
    </w:p>
    <w:p w:rsidR="00835263" w:rsidRPr="006A5FF5" w:rsidRDefault="00835263" w:rsidP="006A5FF5">
      <w:pPr>
        <w:pStyle w:val="Title"/>
      </w:pPr>
      <w:r w:rsidRPr="006A5FF5">
        <w:t>Assessing Student Learning</w:t>
      </w:r>
    </w:p>
    <w:p w:rsidR="00835263" w:rsidRPr="00F40BF0" w:rsidRDefault="00835263" w:rsidP="00835263">
      <w:pPr>
        <w:widowControl w:val="0"/>
        <w:autoSpaceDE w:val="0"/>
        <w:autoSpaceDN w:val="0"/>
        <w:adjustRightInd w:val="0"/>
        <w:spacing w:line="480" w:lineRule="auto"/>
        <w:rPr>
          <w:rFonts w:ascii="Times New Roman" w:hAnsi="Times New Roman" w:cs="Times New Roman"/>
          <w:bCs/>
          <w:color w:val="000000"/>
        </w:rPr>
      </w:pPr>
    </w:p>
    <w:p w:rsidR="00835263" w:rsidRPr="006A5FF5" w:rsidRDefault="00835263" w:rsidP="006A5FF5">
      <w:pPr>
        <w:pStyle w:val="Heading1"/>
      </w:pPr>
      <w:r w:rsidRPr="006A5FF5">
        <w:t xml:space="preserve">Summary </w:t>
      </w:r>
    </w:p>
    <w:p w:rsidR="00835263" w:rsidRPr="008657AE" w:rsidRDefault="00835263" w:rsidP="008657AE">
      <w:r w:rsidRPr="008657AE">
        <w:t xml:space="preserve">This chapter helps you with the second part of the backward design process—establishing acceptable evidence to show how well students have learned. It details what is assessed (student performance of standards in the psychomotor, cognitive, fitness, and affective domains), how students are assessed (using various methods and scoring tools), and when in the learning process students are assessed (before, in diagnostic testing; during, in formative testing; and after, in summative testing). The chapter also discusses grading as the expression of a collection of summative assessments. </w:t>
      </w:r>
    </w:p>
    <w:p w:rsidR="00835263" w:rsidRPr="006A5FF5" w:rsidRDefault="00835263" w:rsidP="006A5FF5">
      <w:pPr>
        <w:pStyle w:val="Heading1"/>
      </w:pPr>
      <w:r w:rsidRPr="006A5FF5">
        <w:t>Key Objectives</w:t>
      </w:r>
    </w:p>
    <w:p w:rsidR="00835263" w:rsidRPr="00E20023" w:rsidRDefault="00835263" w:rsidP="00E20023">
      <w:pPr>
        <w:pStyle w:val="ListParagraph"/>
        <w:numPr>
          <w:ilvl w:val="0"/>
          <w:numId w:val="5"/>
        </w:numPr>
        <w:spacing w:after="200" w:line="276" w:lineRule="auto"/>
        <w:rPr>
          <w:rFonts w:eastAsiaTheme="minorEastAsia"/>
          <w:sz w:val="22"/>
          <w:szCs w:val="22"/>
        </w:rPr>
      </w:pPr>
      <w:r w:rsidRPr="00E20023">
        <w:rPr>
          <w:rFonts w:eastAsiaTheme="minorEastAsia"/>
          <w:sz w:val="22"/>
          <w:szCs w:val="22"/>
        </w:rPr>
        <w:t>Distinguishing between psychomotor, cognitive, fitness, and affective assessments</w:t>
      </w:r>
    </w:p>
    <w:p w:rsidR="00835263" w:rsidRPr="00E20023" w:rsidRDefault="00835263" w:rsidP="00E20023">
      <w:pPr>
        <w:pStyle w:val="ListParagraph"/>
        <w:numPr>
          <w:ilvl w:val="0"/>
          <w:numId w:val="5"/>
        </w:numPr>
        <w:spacing w:after="200" w:line="276" w:lineRule="auto"/>
        <w:rPr>
          <w:rFonts w:eastAsiaTheme="minorEastAsia"/>
          <w:sz w:val="22"/>
          <w:szCs w:val="22"/>
        </w:rPr>
      </w:pPr>
      <w:r w:rsidRPr="00E20023">
        <w:rPr>
          <w:rFonts w:eastAsiaTheme="minorEastAsia"/>
          <w:sz w:val="22"/>
          <w:szCs w:val="22"/>
        </w:rPr>
        <w:t>Describing the difference between product and process assessments and how they are used to assess progress toward psychomotor and fitness goals</w:t>
      </w:r>
    </w:p>
    <w:p w:rsidR="00835263" w:rsidRPr="00E20023" w:rsidRDefault="00835263" w:rsidP="00E20023">
      <w:pPr>
        <w:pStyle w:val="ListParagraph"/>
        <w:numPr>
          <w:ilvl w:val="0"/>
          <w:numId w:val="5"/>
        </w:numPr>
        <w:spacing w:after="200" w:line="276" w:lineRule="auto"/>
        <w:rPr>
          <w:rFonts w:eastAsiaTheme="minorEastAsia"/>
          <w:sz w:val="22"/>
          <w:szCs w:val="22"/>
        </w:rPr>
      </w:pPr>
      <w:r w:rsidRPr="00E20023">
        <w:rPr>
          <w:rFonts w:eastAsiaTheme="minorEastAsia"/>
          <w:sz w:val="22"/>
          <w:szCs w:val="22"/>
        </w:rPr>
        <w:t>Distinguishing between methods of assessment and scoring tools and how they are used to assess progress toward psychomotor, cognitive, fitness, and affective goals</w:t>
      </w:r>
    </w:p>
    <w:p w:rsidR="00835263" w:rsidRPr="00E20023" w:rsidRDefault="00835263" w:rsidP="00E20023">
      <w:pPr>
        <w:pStyle w:val="ListParagraph"/>
        <w:numPr>
          <w:ilvl w:val="0"/>
          <w:numId w:val="5"/>
        </w:numPr>
        <w:spacing w:after="200" w:line="276" w:lineRule="auto"/>
        <w:rPr>
          <w:rFonts w:eastAsiaTheme="minorEastAsia"/>
          <w:sz w:val="22"/>
          <w:szCs w:val="22"/>
        </w:rPr>
      </w:pPr>
      <w:r w:rsidRPr="00E20023">
        <w:rPr>
          <w:rFonts w:eastAsiaTheme="minorEastAsia"/>
          <w:sz w:val="22"/>
          <w:szCs w:val="22"/>
        </w:rPr>
        <w:t>Distinguishing between diagnostic, formative, and summative assessments and how they are used to plan and execute the learning process</w:t>
      </w:r>
    </w:p>
    <w:p w:rsidR="00835263" w:rsidRPr="00E20023" w:rsidRDefault="00835263" w:rsidP="00E20023">
      <w:pPr>
        <w:pStyle w:val="ListParagraph"/>
        <w:numPr>
          <w:ilvl w:val="0"/>
          <w:numId w:val="5"/>
        </w:numPr>
        <w:spacing w:after="200" w:line="276" w:lineRule="auto"/>
        <w:rPr>
          <w:rFonts w:eastAsiaTheme="minorEastAsia"/>
          <w:sz w:val="22"/>
          <w:szCs w:val="22"/>
        </w:rPr>
      </w:pPr>
      <w:r w:rsidRPr="00E20023">
        <w:rPr>
          <w:rFonts w:eastAsiaTheme="minorEastAsia"/>
          <w:sz w:val="22"/>
          <w:szCs w:val="22"/>
        </w:rPr>
        <w:t>Describing the four-step process for designing summative assessments</w:t>
      </w:r>
    </w:p>
    <w:p w:rsidR="00835263" w:rsidRPr="00E20023" w:rsidRDefault="00835263" w:rsidP="00E20023">
      <w:pPr>
        <w:pStyle w:val="ListParagraph"/>
        <w:numPr>
          <w:ilvl w:val="0"/>
          <w:numId w:val="5"/>
        </w:numPr>
        <w:spacing w:after="200" w:line="276" w:lineRule="auto"/>
        <w:rPr>
          <w:rFonts w:eastAsiaTheme="minorEastAsia"/>
          <w:sz w:val="22"/>
          <w:szCs w:val="22"/>
        </w:rPr>
      </w:pPr>
      <w:r w:rsidRPr="00E20023">
        <w:rPr>
          <w:rFonts w:eastAsiaTheme="minorEastAsia"/>
          <w:sz w:val="22"/>
          <w:szCs w:val="22"/>
        </w:rPr>
        <w:t>Explaining how to use standards-based grading</w:t>
      </w:r>
    </w:p>
    <w:p w:rsidR="00835263" w:rsidRPr="006A5FF5" w:rsidRDefault="00835263" w:rsidP="006A5FF5">
      <w:pPr>
        <w:pStyle w:val="Heading1"/>
      </w:pPr>
      <w:r w:rsidRPr="006A5FF5">
        <w:t>Big Ideas</w:t>
      </w:r>
    </w:p>
    <w:p w:rsidR="00835263" w:rsidRPr="00E20023" w:rsidRDefault="00835263" w:rsidP="00E20023">
      <w:pPr>
        <w:pStyle w:val="ListParagraph"/>
        <w:numPr>
          <w:ilvl w:val="0"/>
          <w:numId w:val="5"/>
        </w:numPr>
        <w:spacing w:after="200" w:line="276" w:lineRule="auto"/>
        <w:rPr>
          <w:rFonts w:eastAsiaTheme="minorEastAsia"/>
          <w:sz w:val="22"/>
          <w:szCs w:val="22"/>
        </w:rPr>
      </w:pPr>
      <w:r w:rsidRPr="00E20023">
        <w:rPr>
          <w:rFonts w:eastAsiaTheme="minorEastAsia"/>
          <w:sz w:val="22"/>
          <w:szCs w:val="22"/>
        </w:rPr>
        <w:t>Standards-based assessment is used to determine whether and to what degree students can demonstrate, in context, what they know and can perform relative to identified standards of learning. Demonstrating learning requires something tangible in the form of a performance that can be observed or a product that can be examined and assessed with predetermined criteria.</w:t>
      </w:r>
    </w:p>
    <w:p w:rsidR="00835263" w:rsidRPr="00E20023" w:rsidRDefault="00835263" w:rsidP="00E20023">
      <w:pPr>
        <w:pStyle w:val="ListParagraph"/>
        <w:numPr>
          <w:ilvl w:val="0"/>
          <w:numId w:val="5"/>
        </w:numPr>
        <w:spacing w:after="200" w:line="276" w:lineRule="auto"/>
        <w:rPr>
          <w:rFonts w:eastAsiaTheme="minorEastAsia"/>
          <w:sz w:val="22"/>
          <w:szCs w:val="22"/>
        </w:rPr>
      </w:pPr>
      <w:r w:rsidRPr="00E20023">
        <w:rPr>
          <w:rFonts w:eastAsiaTheme="minorEastAsia"/>
          <w:sz w:val="22"/>
          <w:szCs w:val="22"/>
        </w:rPr>
        <w:t>Physical education assessments address standards from four domains:</w:t>
      </w:r>
    </w:p>
    <w:p w:rsidR="00835263" w:rsidRPr="00E20023" w:rsidRDefault="00835263" w:rsidP="00E20023">
      <w:pPr>
        <w:pStyle w:val="ListParagraph"/>
        <w:numPr>
          <w:ilvl w:val="1"/>
          <w:numId w:val="5"/>
        </w:numPr>
        <w:spacing w:after="200" w:line="276" w:lineRule="auto"/>
        <w:rPr>
          <w:rFonts w:eastAsiaTheme="minorEastAsia"/>
          <w:sz w:val="22"/>
          <w:szCs w:val="22"/>
        </w:rPr>
      </w:pPr>
      <w:r w:rsidRPr="00E20023">
        <w:rPr>
          <w:rFonts w:eastAsiaTheme="minorEastAsia"/>
          <w:sz w:val="22"/>
          <w:szCs w:val="22"/>
        </w:rPr>
        <w:t>Cognitive assessments measure how well students can demonstrate an understanding of movement concepts, principles, strategies, and tactics as applied to the learning and performance of physical activities. Cognitive assessments are differentiated based on levels of thinking and stages of cognitive development.</w:t>
      </w:r>
    </w:p>
    <w:p w:rsidR="00835263" w:rsidRPr="00E20023" w:rsidRDefault="00835263" w:rsidP="00E20023">
      <w:pPr>
        <w:pStyle w:val="ListParagraph"/>
        <w:numPr>
          <w:ilvl w:val="1"/>
          <w:numId w:val="5"/>
        </w:numPr>
        <w:spacing w:after="200" w:line="276" w:lineRule="auto"/>
        <w:rPr>
          <w:rFonts w:eastAsiaTheme="minorEastAsia"/>
          <w:sz w:val="22"/>
          <w:szCs w:val="22"/>
        </w:rPr>
      </w:pPr>
      <w:r w:rsidRPr="00E20023">
        <w:rPr>
          <w:rFonts w:eastAsiaTheme="minorEastAsia"/>
          <w:sz w:val="22"/>
          <w:szCs w:val="22"/>
        </w:rPr>
        <w:t xml:space="preserve">Psychomotor assessments measure how well students can perform motor skills, movement concepts, strategies, and tactics. More specifically, process assessments focus on describing how well students execute the movements of a skill, whereas product assessments focus on the outcome of the skill (e.g., how far, how high, how </w:t>
      </w:r>
      <w:r w:rsidRPr="00E20023">
        <w:rPr>
          <w:rFonts w:eastAsiaTheme="minorEastAsia"/>
          <w:sz w:val="22"/>
          <w:szCs w:val="22"/>
        </w:rPr>
        <w:lastRenderedPageBreak/>
        <w:t>well a game tactic worked). Psychomotor assessments are differentiated based on stages of motor development and learning.</w:t>
      </w:r>
    </w:p>
    <w:p w:rsidR="00835263" w:rsidRPr="00E20023" w:rsidRDefault="00835263" w:rsidP="00E20023">
      <w:pPr>
        <w:pStyle w:val="ListParagraph"/>
        <w:numPr>
          <w:ilvl w:val="1"/>
          <w:numId w:val="5"/>
        </w:numPr>
        <w:spacing w:after="200" w:line="276" w:lineRule="auto"/>
        <w:rPr>
          <w:rFonts w:eastAsiaTheme="minorEastAsia"/>
          <w:sz w:val="22"/>
          <w:szCs w:val="22"/>
        </w:rPr>
      </w:pPr>
      <w:r w:rsidRPr="00E20023">
        <w:rPr>
          <w:rFonts w:eastAsiaTheme="minorEastAsia"/>
          <w:sz w:val="22"/>
          <w:szCs w:val="22"/>
        </w:rPr>
        <w:t>Fitness assessments measure students’ regularity of participation in physical activity and how well they have achieved and maintained health-related fitness. Fitness assessments are specific to the component of fitness being measured (e.g., muscular endurance, flexibility) and differ based on maturation of children’s body systems.</w:t>
      </w:r>
    </w:p>
    <w:p w:rsidR="00835263" w:rsidRPr="00E20023" w:rsidRDefault="00835263" w:rsidP="00E20023">
      <w:pPr>
        <w:pStyle w:val="ListParagraph"/>
        <w:numPr>
          <w:ilvl w:val="1"/>
          <w:numId w:val="5"/>
        </w:numPr>
        <w:spacing w:after="200" w:line="276" w:lineRule="auto"/>
        <w:rPr>
          <w:rFonts w:eastAsiaTheme="minorEastAsia"/>
          <w:sz w:val="22"/>
          <w:szCs w:val="22"/>
        </w:rPr>
      </w:pPr>
      <w:r w:rsidRPr="00E20023">
        <w:rPr>
          <w:rFonts w:eastAsiaTheme="minorEastAsia"/>
          <w:sz w:val="22"/>
          <w:szCs w:val="22"/>
        </w:rPr>
        <w:t>Affective assessments measure students’ personal and social responsibility and their identification of the benefits of physical activity. More specifically, process assessments are used to measure student performance of personal and social responsibility, whereas cognitive assessments are used to determine students’ ability to describe and reflect on their responsibility behaviors and on the feelings and benefits that they associate with participation in physical activity. Affective assessments are differentiated based on children’s levels of social and cognitive development.</w:t>
      </w:r>
    </w:p>
    <w:p w:rsidR="00835263" w:rsidRPr="00E20023" w:rsidRDefault="00835263" w:rsidP="00E20023">
      <w:pPr>
        <w:pStyle w:val="ListParagraph"/>
        <w:numPr>
          <w:ilvl w:val="0"/>
          <w:numId w:val="5"/>
        </w:numPr>
        <w:spacing w:after="200" w:line="276" w:lineRule="auto"/>
        <w:rPr>
          <w:rFonts w:eastAsiaTheme="minorEastAsia"/>
          <w:sz w:val="22"/>
          <w:szCs w:val="22"/>
        </w:rPr>
      </w:pPr>
      <w:r w:rsidRPr="00E20023">
        <w:rPr>
          <w:rFonts w:eastAsiaTheme="minorEastAsia"/>
          <w:sz w:val="22"/>
          <w:szCs w:val="22"/>
        </w:rPr>
        <w:t>Psychomotor, cognitive, fitness, and affective goals are measured by means of various assessment methods and scoring tools. Assessment methods include, among other options, skill demonstration, game and movement sequence performance, quizzes, and reflection summaries. Assessment provides a way for children to demonstrate what they have learned. Scoring tools can take various forms, including answer keys, checklists, and rubrics—all of which are used to measure how well students perform on a given assessment.</w:t>
      </w:r>
    </w:p>
    <w:p w:rsidR="00835263" w:rsidRPr="00E20023" w:rsidRDefault="00835263" w:rsidP="00E20023">
      <w:pPr>
        <w:pStyle w:val="ListParagraph"/>
        <w:numPr>
          <w:ilvl w:val="0"/>
          <w:numId w:val="5"/>
        </w:numPr>
        <w:spacing w:after="200" w:line="276" w:lineRule="auto"/>
        <w:rPr>
          <w:rFonts w:eastAsiaTheme="minorEastAsia"/>
          <w:sz w:val="22"/>
          <w:szCs w:val="22"/>
        </w:rPr>
      </w:pPr>
      <w:r w:rsidRPr="00E20023">
        <w:rPr>
          <w:rFonts w:eastAsiaTheme="minorEastAsia"/>
          <w:sz w:val="22"/>
          <w:szCs w:val="22"/>
        </w:rPr>
        <w:t>Student assessment occurs throughout the learning process, in which it is embedded from beginning to end. It can be diagnostic, formative, or summative.</w:t>
      </w:r>
    </w:p>
    <w:p w:rsidR="00835263" w:rsidRPr="00E20023" w:rsidRDefault="00835263" w:rsidP="00E20023">
      <w:pPr>
        <w:pStyle w:val="ListParagraph"/>
        <w:numPr>
          <w:ilvl w:val="0"/>
          <w:numId w:val="5"/>
        </w:numPr>
        <w:spacing w:after="200" w:line="276" w:lineRule="auto"/>
        <w:rPr>
          <w:rFonts w:eastAsiaTheme="minorEastAsia"/>
          <w:sz w:val="22"/>
          <w:szCs w:val="22"/>
        </w:rPr>
      </w:pPr>
      <w:r w:rsidRPr="00E20023">
        <w:rPr>
          <w:rFonts w:eastAsiaTheme="minorEastAsia"/>
          <w:sz w:val="22"/>
          <w:szCs w:val="22"/>
        </w:rPr>
        <w:t>Diagnostic assessments, in the form of pretests, give teachers information about how well prepared students are to engage with new content. Formative assessments, on the other hand, are used periodically to determine students’ progress toward learning the new content. Teachers use evidence from diagnostic and formative assessments to differentiate and individualize learning experiences.</w:t>
      </w:r>
    </w:p>
    <w:p w:rsidR="00835263" w:rsidRPr="00E20023" w:rsidRDefault="00835263" w:rsidP="00E20023">
      <w:pPr>
        <w:pStyle w:val="ListParagraph"/>
        <w:numPr>
          <w:ilvl w:val="0"/>
          <w:numId w:val="5"/>
        </w:numPr>
        <w:spacing w:after="200" w:line="276" w:lineRule="auto"/>
        <w:rPr>
          <w:rFonts w:eastAsiaTheme="minorEastAsia"/>
          <w:sz w:val="22"/>
          <w:szCs w:val="22"/>
        </w:rPr>
      </w:pPr>
      <w:r w:rsidRPr="00E20023">
        <w:rPr>
          <w:rFonts w:eastAsiaTheme="minorEastAsia"/>
          <w:sz w:val="22"/>
          <w:szCs w:val="22"/>
        </w:rPr>
        <w:t>Summative assessment is used at the end of a designated learning period (i.e., unit of instruction or marking period) to determine how well students have mastered the learning goal. Planning learning requires starting with the end in mind. Thus, summative assessments are designed first, so that the diagnostic and formative assessments and the learning experiences can be designed with an eye toward helping students prepare to reach the learning goal.</w:t>
      </w:r>
    </w:p>
    <w:p w:rsidR="00835263" w:rsidRPr="00E20023" w:rsidRDefault="00835263" w:rsidP="00E20023">
      <w:pPr>
        <w:pStyle w:val="ListParagraph"/>
        <w:numPr>
          <w:ilvl w:val="0"/>
          <w:numId w:val="5"/>
        </w:numPr>
        <w:spacing w:after="200" w:line="276" w:lineRule="auto"/>
        <w:rPr>
          <w:rFonts w:eastAsiaTheme="minorEastAsia"/>
          <w:sz w:val="22"/>
          <w:szCs w:val="22"/>
        </w:rPr>
      </w:pPr>
      <w:r w:rsidRPr="00E20023">
        <w:rPr>
          <w:rFonts w:eastAsiaTheme="minorEastAsia"/>
          <w:sz w:val="22"/>
          <w:szCs w:val="22"/>
        </w:rPr>
        <w:t>Grades are based on students’ progress toward and achievement of standards-based learning goals. It is expected as a matter of course that students will be prepared for and participate in learning activities.</w:t>
      </w:r>
    </w:p>
    <w:p w:rsidR="008F3895" w:rsidRDefault="008F3895">
      <w:pPr>
        <w:rPr>
          <w:rFonts w:asciiTheme="majorHAnsi" w:eastAsiaTheme="majorEastAsia" w:hAnsiTheme="majorHAnsi" w:cstheme="majorBidi"/>
          <w:b/>
          <w:bCs/>
          <w:color w:val="365F91" w:themeColor="accent1" w:themeShade="BF"/>
          <w:sz w:val="28"/>
          <w:szCs w:val="28"/>
        </w:rPr>
      </w:pPr>
      <w:r>
        <w:br w:type="page"/>
      </w:r>
    </w:p>
    <w:p w:rsidR="00835263" w:rsidRPr="006A5FF5" w:rsidRDefault="00835263" w:rsidP="006A5FF5">
      <w:pPr>
        <w:pStyle w:val="Heading1"/>
      </w:pPr>
      <w:r w:rsidRPr="006A5FF5">
        <w:lastRenderedPageBreak/>
        <w:t>Part 1: What Assessment Am I?</w:t>
      </w:r>
    </w:p>
    <w:p w:rsidR="00835263" w:rsidRDefault="00835263" w:rsidP="00CC7F56">
      <w:r w:rsidRPr="00CC7F56">
        <w:t>For each of the following tasks, identify the type of assessment—as either product or process and as either psychomotor or fitness—and explain why.</w:t>
      </w:r>
    </w:p>
    <w:p w:rsidR="005A7A47" w:rsidRPr="00CC7F56" w:rsidRDefault="005A7A47" w:rsidP="005A7A47">
      <w:pPr>
        <w:pStyle w:val="Heading2"/>
      </w:pPr>
      <w:r w:rsidRPr="00CC7F56">
        <w:t xml:space="preserve">Task 1: Underhand Throw </w:t>
      </w:r>
    </w:p>
    <w:p w:rsidR="005A7A47" w:rsidRPr="00CC7F56" w:rsidRDefault="005A7A47" w:rsidP="005A7A47">
      <w:r w:rsidRPr="00CC7F56">
        <w:t xml:space="preserve">One partner performs the underhand throw 10 times while the other observes and records check marks in the appropriate boxes. The observer considers two criteria for each throw. </w:t>
      </w:r>
    </w:p>
    <w:tbl>
      <w:tblPr>
        <w:tblStyle w:val="TableGrid"/>
        <w:tblW w:w="0" w:type="auto"/>
        <w:tblLook w:val="00A0" w:firstRow="1" w:lastRow="0" w:firstColumn="1" w:lastColumn="0" w:noHBand="0" w:noVBand="0"/>
      </w:tblPr>
      <w:tblGrid>
        <w:gridCol w:w="4428"/>
        <w:gridCol w:w="1260"/>
        <w:gridCol w:w="1530"/>
      </w:tblGrid>
      <w:tr w:rsidR="005A7A47" w:rsidRPr="00F40BF0" w:rsidTr="00033283">
        <w:tc>
          <w:tcPr>
            <w:tcW w:w="4428" w:type="dxa"/>
            <w:shd w:val="clear" w:color="auto" w:fill="CCFFCC"/>
          </w:tcPr>
          <w:p w:rsidR="005A7A47" w:rsidRPr="00CC7F56" w:rsidRDefault="005A7A47" w:rsidP="00033283">
            <w:pPr>
              <w:spacing w:after="200" w:line="276" w:lineRule="auto"/>
            </w:pPr>
            <w:r w:rsidRPr="00CC7F56">
              <w:t xml:space="preserve">Criteria: underhand throw </w:t>
            </w:r>
          </w:p>
        </w:tc>
        <w:tc>
          <w:tcPr>
            <w:tcW w:w="1260" w:type="dxa"/>
            <w:shd w:val="clear" w:color="auto" w:fill="CCFFCC"/>
          </w:tcPr>
          <w:p w:rsidR="005A7A47" w:rsidRPr="00CC7F56" w:rsidRDefault="005A7A47" w:rsidP="00033283">
            <w:pPr>
              <w:spacing w:after="200" w:line="276" w:lineRule="auto"/>
            </w:pPr>
            <w:r w:rsidRPr="00CC7F56">
              <w:t>Yes</w:t>
            </w:r>
          </w:p>
        </w:tc>
        <w:tc>
          <w:tcPr>
            <w:tcW w:w="1530" w:type="dxa"/>
            <w:shd w:val="clear" w:color="auto" w:fill="CCFFCC"/>
          </w:tcPr>
          <w:p w:rsidR="005A7A47" w:rsidRPr="00CC7F56" w:rsidRDefault="005A7A47" w:rsidP="00033283">
            <w:pPr>
              <w:spacing w:after="200" w:line="276" w:lineRule="auto"/>
            </w:pPr>
            <w:r w:rsidRPr="00CC7F56">
              <w:t>Needs work</w:t>
            </w:r>
          </w:p>
        </w:tc>
      </w:tr>
      <w:tr w:rsidR="005A7A47" w:rsidRPr="00F40BF0" w:rsidTr="00033283">
        <w:tc>
          <w:tcPr>
            <w:tcW w:w="4428" w:type="dxa"/>
          </w:tcPr>
          <w:p w:rsidR="005A7A47" w:rsidRPr="00CC7F56" w:rsidRDefault="005A7A47" w:rsidP="00033283">
            <w:pPr>
              <w:spacing w:after="200" w:line="276" w:lineRule="auto"/>
            </w:pPr>
            <w:r w:rsidRPr="00CC7F56">
              <w:t>Positions feet together and shoulders square to target.</w:t>
            </w:r>
          </w:p>
        </w:tc>
        <w:tc>
          <w:tcPr>
            <w:tcW w:w="1260" w:type="dxa"/>
          </w:tcPr>
          <w:p w:rsidR="005A7A47" w:rsidRPr="00CC7F56" w:rsidRDefault="005A7A47" w:rsidP="00033283">
            <w:pPr>
              <w:spacing w:after="200" w:line="276" w:lineRule="auto"/>
            </w:pPr>
          </w:p>
        </w:tc>
        <w:tc>
          <w:tcPr>
            <w:tcW w:w="1530" w:type="dxa"/>
          </w:tcPr>
          <w:p w:rsidR="005A7A47" w:rsidRPr="00CC7F56" w:rsidRDefault="005A7A47" w:rsidP="00033283">
            <w:pPr>
              <w:spacing w:after="200" w:line="276" w:lineRule="auto"/>
            </w:pPr>
          </w:p>
        </w:tc>
      </w:tr>
      <w:tr w:rsidR="005A7A47" w:rsidRPr="00F40BF0" w:rsidTr="00033283">
        <w:tc>
          <w:tcPr>
            <w:tcW w:w="4428" w:type="dxa"/>
          </w:tcPr>
          <w:p w:rsidR="005A7A47" w:rsidRPr="00CC7F56" w:rsidRDefault="005A7A47" w:rsidP="00033283">
            <w:pPr>
              <w:spacing w:after="200" w:line="276" w:lineRule="auto"/>
            </w:pPr>
            <w:r w:rsidRPr="00CC7F56">
              <w:t>Swings throwing arm straight back.</w:t>
            </w:r>
          </w:p>
        </w:tc>
        <w:tc>
          <w:tcPr>
            <w:tcW w:w="1260" w:type="dxa"/>
          </w:tcPr>
          <w:p w:rsidR="005A7A47" w:rsidRPr="00CC7F56" w:rsidRDefault="005A7A47" w:rsidP="00033283">
            <w:pPr>
              <w:spacing w:after="200" w:line="276" w:lineRule="auto"/>
            </w:pPr>
          </w:p>
        </w:tc>
        <w:tc>
          <w:tcPr>
            <w:tcW w:w="1530" w:type="dxa"/>
          </w:tcPr>
          <w:p w:rsidR="005A7A47" w:rsidRPr="00CC7F56" w:rsidRDefault="005A7A47" w:rsidP="00033283">
            <w:pPr>
              <w:spacing w:after="200" w:line="276" w:lineRule="auto"/>
            </w:pPr>
          </w:p>
        </w:tc>
      </w:tr>
      <w:tr w:rsidR="005A7A47" w:rsidRPr="00F40BF0" w:rsidTr="00033283">
        <w:tc>
          <w:tcPr>
            <w:tcW w:w="4428" w:type="dxa"/>
          </w:tcPr>
          <w:p w:rsidR="005A7A47" w:rsidRPr="00CC7F56" w:rsidRDefault="005A7A47" w:rsidP="00033283">
            <w:pPr>
              <w:spacing w:after="200" w:line="276" w:lineRule="auto"/>
            </w:pPr>
            <w:r w:rsidRPr="00CC7F56">
              <w:t>Steps forward onto opposite foot.</w:t>
            </w:r>
          </w:p>
        </w:tc>
        <w:tc>
          <w:tcPr>
            <w:tcW w:w="1260" w:type="dxa"/>
          </w:tcPr>
          <w:p w:rsidR="005A7A47" w:rsidRPr="00CC7F56" w:rsidRDefault="005A7A47" w:rsidP="00033283">
            <w:pPr>
              <w:spacing w:after="200" w:line="276" w:lineRule="auto"/>
            </w:pPr>
          </w:p>
        </w:tc>
        <w:tc>
          <w:tcPr>
            <w:tcW w:w="1530" w:type="dxa"/>
          </w:tcPr>
          <w:p w:rsidR="005A7A47" w:rsidRPr="00CC7F56" w:rsidRDefault="005A7A47" w:rsidP="00033283">
            <w:pPr>
              <w:spacing w:after="200" w:line="276" w:lineRule="auto"/>
            </w:pPr>
          </w:p>
        </w:tc>
      </w:tr>
      <w:tr w:rsidR="005A7A47" w:rsidRPr="00F40BF0" w:rsidTr="00033283">
        <w:tc>
          <w:tcPr>
            <w:tcW w:w="4428" w:type="dxa"/>
          </w:tcPr>
          <w:p w:rsidR="005A7A47" w:rsidRPr="00CC7F56" w:rsidRDefault="005A7A47" w:rsidP="00033283">
            <w:pPr>
              <w:spacing w:after="200" w:line="276" w:lineRule="auto"/>
            </w:pPr>
            <w:r w:rsidRPr="00CC7F56">
              <w:t>Swings throwing arm forward.</w:t>
            </w:r>
          </w:p>
        </w:tc>
        <w:tc>
          <w:tcPr>
            <w:tcW w:w="1260" w:type="dxa"/>
          </w:tcPr>
          <w:p w:rsidR="005A7A47" w:rsidRPr="00CC7F56" w:rsidRDefault="005A7A47" w:rsidP="00033283">
            <w:pPr>
              <w:spacing w:after="200" w:line="276" w:lineRule="auto"/>
            </w:pPr>
          </w:p>
        </w:tc>
        <w:tc>
          <w:tcPr>
            <w:tcW w:w="1530" w:type="dxa"/>
          </w:tcPr>
          <w:p w:rsidR="005A7A47" w:rsidRPr="00CC7F56" w:rsidRDefault="005A7A47" w:rsidP="00033283">
            <w:pPr>
              <w:spacing w:after="200" w:line="276" w:lineRule="auto"/>
            </w:pPr>
          </w:p>
        </w:tc>
      </w:tr>
      <w:tr w:rsidR="005A7A47" w:rsidRPr="00F40BF0" w:rsidTr="00033283">
        <w:tc>
          <w:tcPr>
            <w:tcW w:w="4428" w:type="dxa"/>
          </w:tcPr>
          <w:p w:rsidR="005A7A47" w:rsidRPr="00CC7F56" w:rsidRDefault="005A7A47" w:rsidP="00033283">
            <w:pPr>
              <w:spacing w:after="200" w:line="276" w:lineRule="auto"/>
            </w:pPr>
            <w:r w:rsidRPr="00CC7F56">
              <w:t>Releases with arm outstretched toward target.</w:t>
            </w:r>
          </w:p>
        </w:tc>
        <w:tc>
          <w:tcPr>
            <w:tcW w:w="1260" w:type="dxa"/>
          </w:tcPr>
          <w:p w:rsidR="005A7A47" w:rsidRPr="00CC7F56" w:rsidRDefault="005A7A47" w:rsidP="00033283">
            <w:pPr>
              <w:spacing w:after="200" w:line="276" w:lineRule="auto"/>
            </w:pPr>
          </w:p>
        </w:tc>
        <w:tc>
          <w:tcPr>
            <w:tcW w:w="1530" w:type="dxa"/>
          </w:tcPr>
          <w:p w:rsidR="005A7A47" w:rsidRPr="00CC7F56" w:rsidRDefault="005A7A47" w:rsidP="00033283">
            <w:pPr>
              <w:spacing w:after="200" w:line="276" w:lineRule="auto"/>
            </w:pPr>
          </w:p>
        </w:tc>
      </w:tr>
      <w:tr w:rsidR="005A7A47" w:rsidRPr="00F40BF0" w:rsidTr="00033283">
        <w:tc>
          <w:tcPr>
            <w:tcW w:w="7218" w:type="dxa"/>
            <w:gridSpan w:val="3"/>
            <w:shd w:val="clear" w:color="auto" w:fill="CCFFCC"/>
          </w:tcPr>
          <w:p w:rsidR="005A7A47" w:rsidRPr="00CC7F56" w:rsidRDefault="005A7A47" w:rsidP="00033283">
            <w:pPr>
              <w:spacing w:after="200" w:line="276" w:lineRule="auto"/>
            </w:pPr>
            <w:r w:rsidRPr="00CC7F56">
              <w:t xml:space="preserve">Scoring: </w:t>
            </w:r>
          </w:p>
          <w:p w:rsidR="005A7A47" w:rsidRPr="00CC7F56" w:rsidRDefault="005A7A47" w:rsidP="00033283">
            <w:pPr>
              <w:spacing w:after="200" w:line="276" w:lineRule="auto"/>
            </w:pPr>
            <w:r w:rsidRPr="00CC7F56">
              <w:t xml:space="preserve">Proficient = yes for all </w:t>
            </w:r>
          </w:p>
          <w:p w:rsidR="005A7A47" w:rsidRPr="00CC7F56" w:rsidRDefault="005A7A47" w:rsidP="00033283">
            <w:pPr>
              <w:spacing w:after="200" w:line="276" w:lineRule="auto"/>
            </w:pPr>
            <w:r w:rsidRPr="00CC7F56">
              <w:t>Developing = needs work for one or more</w:t>
            </w:r>
          </w:p>
        </w:tc>
      </w:tr>
    </w:tbl>
    <w:p w:rsidR="005A7A47" w:rsidRPr="00CC7F56" w:rsidRDefault="005A7A47" w:rsidP="005A7A47"/>
    <w:p w:rsidR="005A7A47" w:rsidRPr="00CC7F56" w:rsidRDefault="005A7A47" w:rsidP="005A7A47">
      <w:r w:rsidRPr="00CC7F56">
        <w:t>Process or product? _______</w:t>
      </w:r>
    </w:p>
    <w:p w:rsidR="005A7A47" w:rsidRPr="00CC7F56" w:rsidRDefault="005A7A47" w:rsidP="005A7A47">
      <w:r w:rsidRPr="00CC7F56">
        <w:t>Psychomotor or fitness? _______</w:t>
      </w:r>
    </w:p>
    <w:p w:rsidR="005A7A47" w:rsidRPr="00CC7F56" w:rsidRDefault="005A7A47" w:rsidP="005A7A47">
      <w:r w:rsidRPr="00CC7F56">
        <w:t>Why?</w:t>
      </w:r>
    </w:p>
    <w:p w:rsidR="000A69F9" w:rsidRDefault="000A69F9">
      <w:pPr>
        <w:rPr>
          <w:rFonts w:asciiTheme="majorHAnsi" w:eastAsiaTheme="majorEastAsia" w:hAnsiTheme="majorHAnsi" w:cstheme="majorBidi"/>
          <w:b/>
          <w:bCs/>
          <w:color w:val="4F81BD" w:themeColor="accent1"/>
          <w:sz w:val="26"/>
          <w:szCs w:val="26"/>
        </w:rPr>
      </w:pPr>
      <w:r>
        <w:br w:type="page"/>
      </w:r>
    </w:p>
    <w:p w:rsidR="005A7A47" w:rsidRPr="00CC7F56" w:rsidRDefault="005A7A47" w:rsidP="005A7A47">
      <w:pPr>
        <w:pStyle w:val="Heading2"/>
        <w:spacing w:line="240" w:lineRule="auto"/>
      </w:pPr>
      <w:r w:rsidRPr="00CC7F56">
        <w:lastRenderedPageBreak/>
        <w:t xml:space="preserve">Task 2: Fitness Activity Challenge </w:t>
      </w:r>
    </w:p>
    <w:p w:rsidR="005A7A47" w:rsidRPr="005A7A47" w:rsidRDefault="005A7A47" w:rsidP="005A7A47">
      <w:r w:rsidRPr="005A7A47">
        <w:t xml:space="preserve">Partners take turns performing activities and recording scores for each other. </w:t>
      </w:r>
    </w:p>
    <w:tbl>
      <w:tblPr>
        <w:tblStyle w:val="TableGrid"/>
        <w:tblW w:w="7218" w:type="dxa"/>
        <w:tblLook w:val="00A0" w:firstRow="1" w:lastRow="0" w:firstColumn="1" w:lastColumn="0" w:noHBand="0" w:noVBand="0"/>
      </w:tblPr>
      <w:tblGrid>
        <w:gridCol w:w="2358"/>
        <w:gridCol w:w="2070"/>
        <w:gridCol w:w="1620"/>
        <w:gridCol w:w="1170"/>
      </w:tblGrid>
      <w:tr w:rsidR="005A7A47" w:rsidRPr="00F40BF0" w:rsidTr="00033283">
        <w:tc>
          <w:tcPr>
            <w:tcW w:w="2358" w:type="dxa"/>
            <w:shd w:val="clear" w:color="auto" w:fill="E5B8B7" w:themeFill="accent2" w:themeFillTint="66"/>
          </w:tcPr>
          <w:p w:rsidR="005A7A47" w:rsidRPr="005A7A47" w:rsidRDefault="005A7A47" w:rsidP="00033283">
            <w:pPr>
              <w:spacing w:after="200" w:line="276" w:lineRule="auto"/>
            </w:pPr>
            <w:r w:rsidRPr="005A7A47">
              <w:t>Activity</w:t>
            </w:r>
          </w:p>
        </w:tc>
        <w:tc>
          <w:tcPr>
            <w:tcW w:w="2070" w:type="dxa"/>
            <w:shd w:val="clear" w:color="auto" w:fill="E5B8B7" w:themeFill="accent2" w:themeFillTint="66"/>
          </w:tcPr>
          <w:p w:rsidR="005A7A47" w:rsidRPr="005A7A47" w:rsidRDefault="005A7A47" w:rsidP="00033283">
            <w:pPr>
              <w:spacing w:after="200" w:line="276" w:lineRule="auto"/>
            </w:pPr>
            <w:r w:rsidRPr="005A7A47">
              <w:t>Challenge</w:t>
            </w:r>
          </w:p>
        </w:tc>
        <w:tc>
          <w:tcPr>
            <w:tcW w:w="1620" w:type="dxa"/>
            <w:shd w:val="clear" w:color="auto" w:fill="E5B8B7" w:themeFill="accent2" w:themeFillTint="66"/>
          </w:tcPr>
          <w:p w:rsidR="005A7A47" w:rsidRPr="005A7A47" w:rsidRDefault="005A7A47" w:rsidP="00033283">
            <w:pPr>
              <w:spacing w:after="200" w:line="276" w:lineRule="auto"/>
            </w:pPr>
            <w:r w:rsidRPr="005A7A47">
              <w:t xml:space="preserve">Completed? </w:t>
            </w:r>
          </w:p>
        </w:tc>
        <w:tc>
          <w:tcPr>
            <w:tcW w:w="1170" w:type="dxa"/>
            <w:shd w:val="clear" w:color="auto" w:fill="E5B8B7" w:themeFill="accent2" w:themeFillTint="66"/>
          </w:tcPr>
          <w:p w:rsidR="005A7A47" w:rsidRPr="005A7A47" w:rsidRDefault="005A7A47" w:rsidP="00033283">
            <w:pPr>
              <w:spacing w:after="200" w:line="276" w:lineRule="auto"/>
            </w:pPr>
            <w:r w:rsidRPr="005A7A47">
              <w:t>Actual</w:t>
            </w:r>
          </w:p>
        </w:tc>
      </w:tr>
      <w:tr w:rsidR="005A7A47" w:rsidRPr="00F40BF0" w:rsidTr="00033283">
        <w:tc>
          <w:tcPr>
            <w:tcW w:w="2358" w:type="dxa"/>
            <w:shd w:val="clear" w:color="auto" w:fill="auto"/>
          </w:tcPr>
          <w:p w:rsidR="005A7A47" w:rsidRPr="005A7A47" w:rsidRDefault="005A7A47" w:rsidP="00033283">
            <w:pPr>
              <w:spacing w:after="200" w:line="276" w:lineRule="auto"/>
            </w:pPr>
            <w:r w:rsidRPr="005A7A47">
              <w:t>Modified push-up</w:t>
            </w:r>
          </w:p>
        </w:tc>
        <w:tc>
          <w:tcPr>
            <w:tcW w:w="2070" w:type="dxa"/>
            <w:shd w:val="clear" w:color="auto" w:fill="auto"/>
          </w:tcPr>
          <w:p w:rsidR="005A7A47" w:rsidRPr="005A7A47" w:rsidRDefault="005A7A47" w:rsidP="00033283">
            <w:pPr>
              <w:spacing w:after="200" w:line="276" w:lineRule="auto"/>
            </w:pPr>
            <w:r w:rsidRPr="005A7A47">
              <w:t>5 reps</w:t>
            </w:r>
          </w:p>
        </w:tc>
        <w:tc>
          <w:tcPr>
            <w:tcW w:w="1620" w:type="dxa"/>
            <w:shd w:val="clear" w:color="auto" w:fill="auto"/>
          </w:tcPr>
          <w:p w:rsidR="005A7A47" w:rsidRPr="005A7A47" w:rsidRDefault="005A7A47" w:rsidP="00033283">
            <w:pPr>
              <w:spacing w:after="200" w:line="276" w:lineRule="auto"/>
            </w:pPr>
          </w:p>
        </w:tc>
        <w:tc>
          <w:tcPr>
            <w:tcW w:w="1170" w:type="dxa"/>
            <w:shd w:val="clear" w:color="auto" w:fill="auto"/>
          </w:tcPr>
          <w:p w:rsidR="005A7A47" w:rsidRPr="005A7A47" w:rsidRDefault="005A7A47" w:rsidP="00033283">
            <w:pPr>
              <w:spacing w:after="200" w:line="276" w:lineRule="auto"/>
            </w:pPr>
          </w:p>
        </w:tc>
      </w:tr>
      <w:tr w:rsidR="005A7A47" w:rsidRPr="00F40BF0" w:rsidTr="00033283">
        <w:tc>
          <w:tcPr>
            <w:tcW w:w="2358" w:type="dxa"/>
          </w:tcPr>
          <w:p w:rsidR="005A7A47" w:rsidRPr="005A7A47" w:rsidRDefault="005A7A47" w:rsidP="00033283">
            <w:pPr>
              <w:spacing w:after="200" w:line="276" w:lineRule="auto"/>
            </w:pPr>
            <w:r w:rsidRPr="005A7A47">
              <w:t>Bent-arm hang</w:t>
            </w:r>
          </w:p>
        </w:tc>
        <w:tc>
          <w:tcPr>
            <w:tcW w:w="2070" w:type="dxa"/>
          </w:tcPr>
          <w:p w:rsidR="005A7A47" w:rsidRPr="005A7A47" w:rsidRDefault="005A7A47" w:rsidP="00033283">
            <w:pPr>
              <w:spacing w:after="200" w:line="276" w:lineRule="auto"/>
            </w:pPr>
            <w:r w:rsidRPr="005A7A47">
              <w:t>1 minute</w:t>
            </w:r>
          </w:p>
        </w:tc>
        <w:tc>
          <w:tcPr>
            <w:tcW w:w="1620" w:type="dxa"/>
          </w:tcPr>
          <w:p w:rsidR="005A7A47" w:rsidRPr="005A7A47" w:rsidRDefault="005A7A47" w:rsidP="00033283">
            <w:pPr>
              <w:spacing w:after="200" w:line="276" w:lineRule="auto"/>
            </w:pPr>
          </w:p>
        </w:tc>
        <w:tc>
          <w:tcPr>
            <w:tcW w:w="1170" w:type="dxa"/>
          </w:tcPr>
          <w:p w:rsidR="005A7A47" w:rsidRPr="005A7A47" w:rsidRDefault="005A7A47" w:rsidP="00033283">
            <w:pPr>
              <w:spacing w:after="200" w:line="276" w:lineRule="auto"/>
            </w:pPr>
          </w:p>
        </w:tc>
      </w:tr>
      <w:tr w:rsidR="005A7A47" w:rsidRPr="00F40BF0" w:rsidTr="00033283">
        <w:tc>
          <w:tcPr>
            <w:tcW w:w="2358" w:type="dxa"/>
          </w:tcPr>
          <w:p w:rsidR="005A7A47" w:rsidRPr="005A7A47" w:rsidRDefault="005A7A47" w:rsidP="00033283">
            <w:pPr>
              <w:spacing w:after="200" w:line="276" w:lineRule="auto"/>
            </w:pPr>
            <w:r w:rsidRPr="005A7A47">
              <w:t>Horizontal ladder</w:t>
            </w:r>
          </w:p>
        </w:tc>
        <w:tc>
          <w:tcPr>
            <w:tcW w:w="2070" w:type="dxa"/>
          </w:tcPr>
          <w:p w:rsidR="005A7A47" w:rsidRPr="005A7A47" w:rsidRDefault="005A7A47" w:rsidP="00033283">
            <w:pPr>
              <w:spacing w:after="200" w:line="276" w:lineRule="auto"/>
            </w:pPr>
            <w:r w:rsidRPr="005A7A47">
              <w:t>2 crossings</w:t>
            </w:r>
          </w:p>
        </w:tc>
        <w:tc>
          <w:tcPr>
            <w:tcW w:w="1620" w:type="dxa"/>
          </w:tcPr>
          <w:p w:rsidR="005A7A47" w:rsidRPr="005A7A47" w:rsidRDefault="005A7A47" w:rsidP="00033283">
            <w:pPr>
              <w:spacing w:after="200" w:line="276" w:lineRule="auto"/>
            </w:pPr>
          </w:p>
        </w:tc>
        <w:tc>
          <w:tcPr>
            <w:tcW w:w="1170" w:type="dxa"/>
          </w:tcPr>
          <w:p w:rsidR="005A7A47" w:rsidRPr="005A7A47" w:rsidRDefault="005A7A47" w:rsidP="00033283">
            <w:pPr>
              <w:spacing w:after="200" w:line="276" w:lineRule="auto"/>
            </w:pPr>
          </w:p>
        </w:tc>
      </w:tr>
      <w:tr w:rsidR="005A7A47" w:rsidRPr="00F40BF0" w:rsidTr="00033283">
        <w:tc>
          <w:tcPr>
            <w:tcW w:w="2358" w:type="dxa"/>
          </w:tcPr>
          <w:p w:rsidR="005A7A47" w:rsidRPr="005A7A47" w:rsidRDefault="005A7A47" w:rsidP="00033283">
            <w:pPr>
              <w:spacing w:after="200" w:line="276" w:lineRule="auto"/>
            </w:pPr>
            <w:r w:rsidRPr="005A7A47">
              <w:t>Medicine ball self-catch</w:t>
            </w:r>
          </w:p>
        </w:tc>
        <w:tc>
          <w:tcPr>
            <w:tcW w:w="2070" w:type="dxa"/>
          </w:tcPr>
          <w:p w:rsidR="005A7A47" w:rsidRPr="005A7A47" w:rsidRDefault="005A7A47" w:rsidP="00033283">
            <w:pPr>
              <w:spacing w:after="200" w:line="276" w:lineRule="auto"/>
            </w:pPr>
            <w:r w:rsidRPr="005A7A47">
              <w:t xml:space="preserve">10 catches </w:t>
            </w:r>
          </w:p>
        </w:tc>
        <w:tc>
          <w:tcPr>
            <w:tcW w:w="1620" w:type="dxa"/>
          </w:tcPr>
          <w:p w:rsidR="005A7A47" w:rsidRPr="005A7A47" w:rsidRDefault="005A7A47" w:rsidP="00033283">
            <w:pPr>
              <w:spacing w:after="200" w:line="276" w:lineRule="auto"/>
            </w:pPr>
          </w:p>
        </w:tc>
        <w:tc>
          <w:tcPr>
            <w:tcW w:w="1170" w:type="dxa"/>
          </w:tcPr>
          <w:p w:rsidR="005A7A47" w:rsidRPr="005A7A47" w:rsidRDefault="005A7A47" w:rsidP="00033283">
            <w:pPr>
              <w:spacing w:after="200" w:line="276" w:lineRule="auto"/>
            </w:pPr>
          </w:p>
        </w:tc>
      </w:tr>
      <w:tr w:rsidR="005A7A47" w:rsidRPr="00F40BF0" w:rsidTr="00033283">
        <w:tc>
          <w:tcPr>
            <w:tcW w:w="7218" w:type="dxa"/>
            <w:gridSpan w:val="4"/>
            <w:shd w:val="clear" w:color="auto" w:fill="E5B8B7" w:themeFill="accent2" w:themeFillTint="66"/>
          </w:tcPr>
          <w:p w:rsidR="005A7A47" w:rsidRPr="005A7A47" w:rsidRDefault="005A7A47" w:rsidP="00033283">
            <w:pPr>
              <w:spacing w:after="200" w:line="276" w:lineRule="auto"/>
            </w:pPr>
            <w:r w:rsidRPr="005A7A47">
              <w:t>Scoring:</w:t>
            </w:r>
          </w:p>
          <w:p w:rsidR="005A7A47" w:rsidRPr="005A7A47" w:rsidRDefault="005A7A47" w:rsidP="00033283">
            <w:pPr>
              <w:spacing w:after="200" w:line="276" w:lineRule="auto"/>
            </w:pPr>
            <w:r w:rsidRPr="005A7A47">
              <w:t>Advanced = exceeded challenge on ≥2, met challenge on others</w:t>
            </w:r>
          </w:p>
          <w:p w:rsidR="005A7A47" w:rsidRPr="005A7A47" w:rsidRDefault="005A7A47" w:rsidP="00033283">
            <w:pPr>
              <w:spacing w:after="200" w:line="276" w:lineRule="auto"/>
            </w:pPr>
            <w:r w:rsidRPr="005A7A47">
              <w:t>Proficient = met challenge on all 4</w:t>
            </w:r>
          </w:p>
          <w:p w:rsidR="005A7A47" w:rsidRPr="005A7A47" w:rsidRDefault="005A7A47" w:rsidP="00033283">
            <w:pPr>
              <w:spacing w:after="200" w:line="276" w:lineRule="auto"/>
            </w:pPr>
            <w:r w:rsidRPr="005A7A47">
              <w:t xml:space="preserve">Developing = met challenge on 2 or 3 </w:t>
            </w:r>
          </w:p>
          <w:p w:rsidR="005A7A47" w:rsidRPr="005A7A47" w:rsidRDefault="005A7A47" w:rsidP="00033283">
            <w:pPr>
              <w:spacing w:after="200" w:line="276" w:lineRule="auto"/>
            </w:pPr>
            <w:r w:rsidRPr="005A7A47">
              <w:t>Beginning = met challenge on 0 or 1</w:t>
            </w:r>
          </w:p>
        </w:tc>
      </w:tr>
    </w:tbl>
    <w:p w:rsidR="005A7A47" w:rsidRPr="005A7A47" w:rsidRDefault="005A7A47" w:rsidP="005A7A47"/>
    <w:p w:rsidR="005A7A47" w:rsidRPr="005A7A47" w:rsidRDefault="005A7A47" w:rsidP="005A7A47">
      <w:r w:rsidRPr="005A7A47">
        <w:t>Process or product? _______</w:t>
      </w:r>
    </w:p>
    <w:p w:rsidR="005A7A47" w:rsidRPr="005A7A47" w:rsidRDefault="005A7A47" w:rsidP="005A7A47"/>
    <w:p w:rsidR="005A7A47" w:rsidRPr="005A7A47" w:rsidRDefault="005A7A47" w:rsidP="005A7A47">
      <w:r w:rsidRPr="005A7A47">
        <w:t>Psychomotor or fitness? _______</w:t>
      </w:r>
    </w:p>
    <w:p w:rsidR="005A7A47" w:rsidRPr="005A7A47" w:rsidRDefault="005A7A47" w:rsidP="005A7A47"/>
    <w:p w:rsidR="005A7A47" w:rsidRPr="005A7A47" w:rsidRDefault="005A7A47" w:rsidP="005A7A47">
      <w:r w:rsidRPr="005A7A47">
        <w:t>Why?</w:t>
      </w:r>
    </w:p>
    <w:p w:rsidR="005A7A47" w:rsidRDefault="005A7A47" w:rsidP="00CC7F56"/>
    <w:p w:rsidR="000A69F9" w:rsidRDefault="000A69F9">
      <w:pPr>
        <w:rPr>
          <w:rFonts w:asciiTheme="majorHAnsi" w:eastAsiaTheme="majorEastAsia" w:hAnsiTheme="majorHAnsi" w:cstheme="majorBidi"/>
          <w:b/>
          <w:bCs/>
          <w:color w:val="4F81BD" w:themeColor="accent1"/>
          <w:sz w:val="26"/>
          <w:szCs w:val="26"/>
        </w:rPr>
      </w:pPr>
      <w:r>
        <w:br w:type="page"/>
      </w:r>
    </w:p>
    <w:p w:rsidR="00642FC0" w:rsidRPr="00D82621" w:rsidRDefault="00642FC0" w:rsidP="00D82621">
      <w:pPr>
        <w:pStyle w:val="Heading2"/>
        <w:spacing w:line="240" w:lineRule="auto"/>
      </w:pPr>
      <w:r w:rsidRPr="00D82621">
        <w:lastRenderedPageBreak/>
        <w:t>Task 3: Game Activity Challenge</w:t>
      </w:r>
    </w:p>
    <w:p w:rsidR="00642FC0" w:rsidRPr="00CC7F56" w:rsidRDefault="00642FC0" w:rsidP="00642FC0">
      <w:r w:rsidRPr="00CC7F56">
        <w:t>In a group of eight, four members play and the other four observe. The players play 2v2 keep-away for three minutes, while their respective observers (one assigned to each player) make a check mark in the table each time the assigned performer executes an indicated tactic. Group members then switch roles.</w:t>
      </w:r>
    </w:p>
    <w:tbl>
      <w:tblPr>
        <w:tblStyle w:val="TableGrid"/>
        <w:tblW w:w="7218" w:type="dxa"/>
        <w:tblLook w:val="00A0" w:firstRow="1" w:lastRow="0" w:firstColumn="1" w:lastColumn="0" w:noHBand="0" w:noVBand="0"/>
      </w:tblPr>
      <w:tblGrid>
        <w:gridCol w:w="1728"/>
        <w:gridCol w:w="1620"/>
        <w:gridCol w:w="1710"/>
        <w:gridCol w:w="2160"/>
      </w:tblGrid>
      <w:tr w:rsidR="00642FC0" w:rsidRPr="00F40BF0" w:rsidTr="00033283">
        <w:tc>
          <w:tcPr>
            <w:tcW w:w="1728" w:type="dxa"/>
            <w:shd w:val="clear" w:color="auto" w:fill="C6D9F1" w:themeFill="text2" w:themeFillTint="33"/>
          </w:tcPr>
          <w:p w:rsidR="00642FC0" w:rsidRPr="00CC7F56" w:rsidRDefault="00642FC0" w:rsidP="00033283">
            <w:pPr>
              <w:spacing w:after="200" w:line="276" w:lineRule="auto"/>
            </w:pPr>
            <w:r w:rsidRPr="00CC7F56">
              <w:t>Student</w:t>
            </w:r>
          </w:p>
        </w:tc>
        <w:tc>
          <w:tcPr>
            <w:tcW w:w="1620" w:type="dxa"/>
            <w:shd w:val="clear" w:color="auto" w:fill="C6D9F1" w:themeFill="text2" w:themeFillTint="33"/>
          </w:tcPr>
          <w:p w:rsidR="00642FC0" w:rsidRPr="00CC7F56" w:rsidRDefault="00642FC0" w:rsidP="00033283">
            <w:pPr>
              <w:spacing w:after="200" w:line="276" w:lineRule="auto"/>
            </w:pPr>
            <w:r w:rsidRPr="00CC7F56">
              <w:t>Moves to get open.</w:t>
            </w:r>
          </w:p>
        </w:tc>
        <w:tc>
          <w:tcPr>
            <w:tcW w:w="1710" w:type="dxa"/>
            <w:shd w:val="clear" w:color="auto" w:fill="C6D9F1" w:themeFill="text2" w:themeFillTint="33"/>
          </w:tcPr>
          <w:p w:rsidR="00642FC0" w:rsidRPr="00CC7F56" w:rsidRDefault="00642FC0" w:rsidP="00033283">
            <w:pPr>
              <w:spacing w:after="200" w:line="276" w:lineRule="auto"/>
            </w:pPr>
            <w:r w:rsidRPr="00CC7F56">
              <w:t>Passes to open teammate.</w:t>
            </w:r>
          </w:p>
        </w:tc>
        <w:tc>
          <w:tcPr>
            <w:tcW w:w="2160" w:type="dxa"/>
            <w:shd w:val="clear" w:color="auto" w:fill="C6D9F1" w:themeFill="text2" w:themeFillTint="33"/>
          </w:tcPr>
          <w:p w:rsidR="00642FC0" w:rsidRPr="00CC7F56" w:rsidRDefault="00642FC0" w:rsidP="00033283">
            <w:pPr>
              <w:spacing w:after="200" w:line="276" w:lineRule="auto"/>
            </w:pPr>
            <w:r w:rsidRPr="00CC7F56">
              <w:t>Positions self to block passing lane.</w:t>
            </w:r>
          </w:p>
        </w:tc>
      </w:tr>
      <w:tr w:rsidR="00642FC0" w:rsidRPr="00F40BF0" w:rsidTr="00033283">
        <w:tc>
          <w:tcPr>
            <w:tcW w:w="1728" w:type="dxa"/>
          </w:tcPr>
          <w:p w:rsidR="00642FC0" w:rsidRPr="00CC7F56" w:rsidRDefault="00642FC0" w:rsidP="00033283">
            <w:pPr>
              <w:spacing w:after="200" w:line="276" w:lineRule="auto"/>
            </w:pPr>
          </w:p>
        </w:tc>
        <w:tc>
          <w:tcPr>
            <w:tcW w:w="1620" w:type="dxa"/>
          </w:tcPr>
          <w:p w:rsidR="00642FC0" w:rsidRPr="00CC7F56" w:rsidRDefault="00642FC0" w:rsidP="00033283">
            <w:pPr>
              <w:spacing w:after="200" w:line="276" w:lineRule="auto"/>
            </w:pPr>
          </w:p>
        </w:tc>
        <w:tc>
          <w:tcPr>
            <w:tcW w:w="1710" w:type="dxa"/>
          </w:tcPr>
          <w:p w:rsidR="00642FC0" w:rsidRPr="00CC7F56" w:rsidRDefault="00642FC0" w:rsidP="00033283">
            <w:pPr>
              <w:spacing w:after="200" w:line="276" w:lineRule="auto"/>
            </w:pPr>
          </w:p>
        </w:tc>
        <w:tc>
          <w:tcPr>
            <w:tcW w:w="2160" w:type="dxa"/>
          </w:tcPr>
          <w:p w:rsidR="00642FC0" w:rsidRPr="00CC7F56" w:rsidRDefault="00642FC0" w:rsidP="00033283">
            <w:pPr>
              <w:spacing w:after="200" w:line="276" w:lineRule="auto"/>
            </w:pPr>
          </w:p>
        </w:tc>
      </w:tr>
      <w:tr w:rsidR="00642FC0" w:rsidRPr="00F40BF0" w:rsidTr="00033283">
        <w:tc>
          <w:tcPr>
            <w:tcW w:w="1728" w:type="dxa"/>
          </w:tcPr>
          <w:p w:rsidR="00642FC0" w:rsidRPr="00CC7F56" w:rsidRDefault="00642FC0" w:rsidP="00033283">
            <w:pPr>
              <w:spacing w:after="200" w:line="276" w:lineRule="auto"/>
            </w:pPr>
          </w:p>
        </w:tc>
        <w:tc>
          <w:tcPr>
            <w:tcW w:w="1620" w:type="dxa"/>
          </w:tcPr>
          <w:p w:rsidR="00642FC0" w:rsidRPr="00CC7F56" w:rsidRDefault="00642FC0" w:rsidP="00033283">
            <w:pPr>
              <w:spacing w:after="200" w:line="276" w:lineRule="auto"/>
            </w:pPr>
          </w:p>
        </w:tc>
        <w:tc>
          <w:tcPr>
            <w:tcW w:w="1710" w:type="dxa"/>
          </w:tcPr>
          <w:p w:rsidR="00642FC0" w:rsidRPr="00CC7F56" w:rsidRDefault="00642FC0" w:rsidP="00033283">
            <w:pPr>
              <w:spacing w:after="200" w:line="276" w:lineRule="auto"/>
            </w:pPr>
          </w:p>
        </w:tc>
        <w:tc>
          <w:tcPr>
            <w:tcW w:w="2160" w:type="dxa"/>
          </w:tcPr>
          <w:p w:rsidR="00642FC0" w:rsidRPr="00CC7F56" w:rsidRDefault="00642FC0" w:rsidP="00033283">
            <w:pPr>
              <w:spacing w:after="200" w:line="276" w:lineRule="auto"/>
            </w:pPr>
          </w:p>
        </w:tc>
      </w:tr>
      <w:tr w:rsidR="00642FC0" w:rsidRPr="00F40BF0" w:rsidTr="00033283">
        <w:tc>
          <w:tcPr>
            <w:tcW w:w="7218" w:type="dxa"/>
            <w:gridSpan w:val="4"/>
          </w:tcPr>
          <w:p w:rsidR="00642FC0" w:rsidRPr="00CC7F56" w:rsidRDefault="00642FC0" w:rsidP="00033283">
            <w:pPr>
              <w:spacing w:after="200" w:line="276" w:lineRule="auto"/>
            </w:pPr>
            <w:r w:rsidRPr="00CC7F56">
              <w:t>Scoring:</w:t>
            </w:r>
          </w:p>
          <w:p w:rsidR="00642FC0" w:rsidRPr="00CC7F56" w:rsidRDefault="00642FC0" w:rsidP="00033283">
            <w:pPr>
              <w:spacing w:after="200" w:line="276" w:lineRule="auto"/>
            </w:pPr>
            <w:r w:rsidRPr="00CC7F56">
              <w:t xml:space="preserve">≥5 for each skill = great offense and defense (keep it up!) </w:t>
            </w:r>
          </w:p>
          <w:p w:rsidR="00642FC0" w:rsidRPr="00CC7F56" w:rsidRDefault="00642FC0" w:rsidP="00033283">
            <w:pPr>
              <w:spacing w:after="200" w:line="276" w:lineRule="auto"/>
            </w:pPr>
            <w:r w:rsidRPr="00CC7F56">
              <w:t>≥3 for each skill = good offense and defense (keep trying!)</w:t>
            </w:r>
          </w:p>
          <w:p w:rsidR="00642FC0" w:rsidRPr="00CC7F56" w:rsidRDefault="00642FC0" w:rsidP="00033283">
            <w:pPr>
              <w:spacing w:after="200" w:line="276" w:lineRule="auto"/>
            </w:pPr>
            <w:r w:rsidRPr="00CC7F56">
              <w:t>&lt;3 for any skill = good start (keep working!)</w:t>
            </w:r>
          </w:p>
        </w:tc>
      </w:tr>
    </w:tbl>
    <w:p w:rsidR="00642FC0" w:rsidRDefault="00642FC0" w:rsidP="00642FC0"/>
    <w:p w:rsidR="00642FC0" w:rsidRPr="00CC7F56" w:rsidRDefault="00642FC0" w:rsidP="00642FC0">
      <w:r w:rsidRPr="00CC7F56">
        <w:t>Process or product? _______</w:t>
      </w:r>
      <w:bookmarkStart w:id="0" w:name="_GoBack"/>
      <w:bookmarkEnd w:id="0"/>
    </w:p>
    <w:p w:rsidR="00642FC0" w:rsidRPr="00CC7F56" w:rsidRDefault="00642FC0" w:rsidP="00642FC0"/>
    <w:p w:rsidR="00642FC0" w:rsidRPr="00CC7F56" w:rsidRDefault="00642FC0" w:rsidP="00642FC0">
      <w:r w:rsidRPr="00CC7F56">
        <w:t>Psychomotor or fitness? _______</w:t>
      </w:r>
    </w:p>
    <w:p w:rsidR="00642FC0" w:rsidRPr="00CC7F56" w:rsidRDefault="00642FC0" w:rsidP="00642FC0"/>
    <w:p w:rsidR="00642FC0" w:rsidRPr="00CC7F56" w:rsidRDefault="00642FC0" w:rsidP="00642FC0">
      <w:r w:rsidRPr="00CC7F56">
        <w:t>Why?</w:t>
      </w:r>
    </w:p>
    <w:p w:rsidR="000A69F9" w:rsidRDefault="000A69F9">
      <w:pPr>
        <w:rPr>
          <w:rFonts w:asciiTheme="majorHAnsi" w:eastAsiaTheme="majorEastAsia" w:hAnsiTheme="majorHAnsi" w:cstheme="majorBidi"/>
          <w:b/>
          <w:bCs/>
          <w:color w:val="4F81BD" w:themeColor="accent1"/>
          <w:sz w:val="26"/>
          <w:szCs w:val="26"/>
        </w:rPr>
      </w:pPr>
      <w:r>
        <w:br w:type="page"/>
      </w:r>
    </w:p>
    <w:p w:rsidR="00642FC0" w:rsidRPr="00D82621" w:rsidRDefault="00642FC0" w:rsidP="00D82621">
      <w:pPr>
        <w:pStyle w:val="Heading2"/>
        <w:spacing w:line="240" w:lineRule="auto"/>
      </w:pPr>
      <w:r w:rsidRPr="00D82621">
        <w:lastRenderedPageBreak/>
        <w:t>Task 4: Jogging</w:t>
      </w:r>
    </w:p>
    <w:p w:rsidR="00642FC0" w:rsidRPr="00667B4F" w:rsidRDefault="00642FC0" w:rsidP="00667B4F">
      <w:r w:rsidRPr="00667B4F">
        <w:t xml:space="preserve">One partner jogs outside of a set of cones set up as an oval track in half the gymnasium while the other partner stands inside the cones to observe and record check marks in the appropriate boxes. The observer considers two criteria at a time. </w:t>
      </w:r>
    </w:p>
    <w:tbl>
      <w:tblPr>
        <w:tblStyle w:val="TableGrid"/>
        <w:tblW w:w="0" w:type="auto"/>
        <w:tblLook w:val="00A0" w:firstRow="1" w:lastRow="0" w:firstColumn="1" w:lastColumn="0" w:noHBand="0" w:noVBand="0"/>
      </w:tblPr>
      <w:tblGrid>
        <w:gridCol w:w="4968"/>
        <w:gridCol w:w="900"/>
        <w:gridCol w:w="1440"/>
      </w:tblGrid>
      <w:tr w:rsidR="00642FC0" w:rsidRPr="00F40BF0" w:rsidTr="00033283">
        <w:tc>
          <w:tcPr>
            <w:tcW w:w="4968" w:type="dxa"/>
            <w:shd w:val="clear" w:color="auto" w:fill="CCFFCC"/>
          </w:tcPr>
          <w:p w:rsidR="00642FC0" w:rsidRPr="00667B4F" w:rsidRDefault="00642FC0" w:rsidP="00667B4F">
            <w:pPr>
              <w:spacing w:after="200" w:line="276" w:lineRule="auto"/>
            </w:pPr>
            <w:r w:rsidRPr="00667B4F">
              <w:t xml:space="preserve">Checklist: jogging form </w:t>
            </w:r>
          </w:p>
        </w:tc>
        <w:tc>
          <w:tcPr>
            <w:tcW w:w="900" w:type="dxa"/>
            <w:shd w:val="clear" w:color="auto" w:fill="CCFFCC"/>
          </w:tcPr>
          <w:p w:rsidR="00642FC0" w:rsidRPr="00667B4F" w:rsidRDefault="00642FC0" w:rsidP="00667B4F">
            <w:pPr>
              <w:spacing w:after="200" w:line="276" w:lineRule="auto"/>
            </w:pPr>
            <w:r w:rsidRPr="00667B4F">
              <w:t>Yes</w:t>
            </w:r>
          </w:p>
        </w:tc>
        <w:tc>
          <w:tcPr>
            <w:tcW w:w="1440" w:type="dxa"/>
            <w:shd w:val="clear" w:color="auto" w:fill="CCFFCC"/>
          </w:tcPr>
          <w:p w:rsidR="00642FC0" w:rsidRPr="00667B4F" w:rsidRDefault="00642FC0" w:rsidP="00667B4F">
            <w:pPr>
              <w:spacing w:after="200" w:line="276" w:lineRule="auto"/>
            </w:pPr>
            <w:r w:rsidRPr="00667B4F">
              <w:t>Needs work</w:t>
            </w:r>
          </w:p>
        </w:tc>
      </w:tr>
      <w:tr w:rsidR="00642FC0" w:rsidRPr="00F40BF0" w:rsidTr="00033283">
        <w:tc>
          <w:tcPr>
            <w:tcW w:w="4968" w:type="dxa"/>
          </w:tcPr>
          <w:p w:rsidR="00642FC0" w:rsidRPr="00667B4F" w:rsidRDefault="00642FC0" w:rsidP="00667B4F">
            <w:pPr>
              <w:spacing w:after="200" w:line="276" w:lineRule="auto"/>
            </w:pPr>
            <w:r w:rsidRPr="00667B4F">
              <w:t>Runs tall and leans slightly forward.</w:t>
            </w:r>
          </w:p>
        </w:tc>
        <w:tc>
          <w:tcPr>
            <w:tcW w:w="900" w:type="dxa"/>
          </w:tcPr>
          <w:p w:rsidR="00642FC0" w:rsidRPr="00667B4F" w:rsidRDefault="00642FC0" w:rsidP="00667B4F">
            <w:pPr>
              <w:spacing w:after="200" w:line="276" w:lineRule="auto"/>
            </w:pPr>
          </w:p>
        </w:tc>
        <w:tc>
          <w:tcPr>
            <w:tcW w:w="1440" w:type="dxa"/>
          </w:tcPr>
          <w:p w:rsidR="00642FC0" w:rsidRPr="00667B4F" w:rsidRDefault="00642FC0" w:rsidP="00667B4F">
            <w:pPr>
              <w:spacing w:after="200" w:line="276" w:lineRule="auto"/>
            </w:pPr>
          </w:p>
        </w:tc>
      </w:tr>
      <w:tr w:rsidR="00642FC0" w:rsidRPr="00F40BF0" w:rsidTr="00033283">
        <w:tc>
          <w:tcPr>
            <w:tcW w:w="4968" w:type="dxa"/>
          </w:tcPr>
          <w:p w:rsidR="00642FC0" w:rsidRPr="00667B4F" w:rsidRDefault="00642FC0" w:rsidP="00667B4F">
            <w:pPr>
              <w:spacing w:after="200" w:line="276" w:lineRule="auto"/>
            </w:pPr>
            <w:r w:rsidRPr="00667B4F">
              <w:t>Swings legs from hips and bends knees.</w:t>
            </w:r>
          </w:p>
        </w:tc>
        <w:tc>
          <w:tcPr>
            <w:tcW w:w="900" w:type="dxa"/>
          </w:tcPr>
          <w:p w:rsidR="00642FC0" w:rsidRPr="00667B4F" w:rsidRDefault="00642FC0" w:rsidP="00667B4F">
            <w:pPr>
              <w:spacing w:after="200" w:line="276" w:lineRule="auto"/>
            </w:pPr>
          </w:p>
        </w:tc>
        <w:tc>
          <w:tcPr>
            <w:tcW w:w="1440" w:type="dxa"/>
          </w:tcPr>
          <w:p w:rsidR="00642FC0" w:rsidRPr="00667B4F" w:rsidRDefault="00642FC0" w:rsidP="00667B4F">
            <w:pPr>
              <w:spacing w:after="200" w:line="276" w:lineRule="auto"/>
            </w:pPr>
          </w:p>
        </w:tc>
      </w:tr>
      <w:tr w:rsidR="00642FC0" w:rsidRPr="00F40BF0" w:rsidTr="00033283">
        <w:tc>
          <w:tcPr>
            <w:tcW w:w="4968" w:type="dxa"/>
          </w:tcPr>
          <w:p w:rsidR="00642FC0" w:rsidRPr="00667B4F" w:rsidRDefault="00642FC0" w:rsidP="00667B4F">
            <w:pPr>
              <w:spacing w:after="200" w:line="276" w:lineRule="auto"/>
            </w:pPr>
            <w:r w:rsidRPr="00667B4F">
              <w:t>Lands on heels with weight rolling along the outside portion of foot to toes.</w:t>
            </w:r>
          </w:p>
        </w:tc>
        <w:tc>
          <w:tcPr>
            <w:tcW w:w="900" w:type="dxa"/>
          </w:tcPr>
          <w:p w:rsidR="00642FC0" w:rsidRPr="00667B4F" w:rsidRDefault="00642FC0" w:rsidP="00667B4F">
            <w:pPr>
              <w:spacing w:after="200" w:line="276" w:lineRule="auto"/>
            </w:pPr>
          </w:p>
        </w:tc>
        <w:tc>
          <w:tcPr>
            <w:tcW w:w="1440" w:type="dxa"/>
          </w:tcPr>
          <w:p w:rsidR="00642FC0" w:rsidRPr="00667B4F" w:rsidRDefault="00642FC0" w:rsidP="00667B4F">
            <w:pPr>
              <w:spacing w:after="200" w:line="276" w:lineRule="auto"/>
            </w:pPr>
          </w:p>
        </w:tc>
      </w:tr>
      <w:tr w:rsidR="00642FC0" w:rsidRPr="00F40BF0" w:rsidTr="00033283">
        <w:tc>
          <w:tcPr>
            <w:tcW w:w="4968" w:type="dxa"/>
          </w:tcPr>
          <w:p w:rsidR="00642FC0" w:rsidRPr="00667B4F" w:rsidRDefault="00642FC0" w:rsidP="00667B4F">
            <w:pPr>
              <w:spacing w:after="200" w:line="276" w:lineRule="auto"/>
            </w:pPr>
            <w:r w:rsidRPr="00667B4F">
              <w:t>Points toes straight ahead.</w:t>
            </w:r>
          </w:p>
        </w:tc>
        <w:tc>
          <w:tcPr>
            <w:tcW w:w="900" w:type="dxa"/>
          </w:tcPr>
          <w:p w:rsidR="00642FC0" w:rsidRPr="00667B4F" w:rsidRDefault="00642FC0" w:rsidP="00667B4F">
            <w:pPr>
              <w:spacing w:after="200" w:line="276" w:lineRule="auto"/>
            </w:pPr>
          </w:p>
        </w:tc>
        <w:tc>
          <w:tcPr>
            <w:tcW w:w="1440" w:type="dxa"/>
          </w:tcPr>
          <w:p w:rsidR="00642FC0" w:rsidRPr="00667B4F" w:rsidRDefault="00642FC0" w:rsidP="00667B4F">
            <w:pPr>
              <w:spacing w:after="200" w:line="276" w:lineRule="auto"/>
            </w:pPr>
          </w:p>
        </w:tc>
      </w:tr>
      <w:tr w:rsidR="00642FC0" w:rsidRPr="00F40BF0" w:rsidTr="00033283">
        <w:tc>
          <w:tcPr>
            <w:tcW w:w="4968" w:type="dxa"/>
          </w:tcPr>
          <w:p w:rsidR="00642FC0" w:rsidRPr="00667B4F" w:rsidRDefault="00642FC0" w:rsidP="00667B4F">
            <w:pPr>
              <w:spacing w:after="200" w:line="276" w:lineRule="auto"/>
            </w:pPr>
            <w:r w:rsidRPr="00667B4F">
              <w:t>Swings arms straight forward and backward with hands relaxed.</w:t>
            </w:r>
          </w:p>
        </w:tc>
        <w:tc>
          <w:tcPr>
            <w:tcW w:w="900" w:type="dxa"/>
          </w:tcPr>
          <w:p w:rsidR="00642FC0" w:rsidRPr="00667B4F" w:rsidRDefault="00642FC0" w:rsidP="00667B4F">
            <w:pPr>
              <w:spacing w:after="200" w:line="276" w:lineRule="auto"/>
            </w:pPr>
          </w:p>
        </w:tc>
        <w:tc>
          <w:tcPr>
            <w:tcW w:w="1440" w:type="dxa"/>
          </w:tcPr>
          <w:p w:rsidR="00642FC0" w:rsidRPr="00667B4F" w:rsidRDefault="00642FC0" w:rsidP="00667B4F">
            <w:pPr>
              <w:spacing w:after="200" w:line="276" w:lineRule="auto"/>
            </w:pPr>
          </w:p>
        </w:tc>
      </w:tr>
      <w:tr w:rsidR="00642FC0" w:rsidRPr="00F40BF0" w:rsidTr="00033283">
        <w:tc>
          <w:tcPr>
            <w:tcW w:w="4968" w:type="dxa"/>
          </w:tcPr>
          <w:p w:rsidR="00642FC0" w:rsidRPr="00667B4F" w:rsidRDefault="00642FC0" w:rsidP="00667B4F">
            <w:pPr>
              <w:spacing w:after="200" w:line="276" w:lineRule="auto"/>
            </w:pPr>
            <w:r w:rsidRPr="00667B4F">
              <w:t>Breathes from stomach in an even rhythm.</w:t>
            </w:r>
          </w:p>
        </w:tc>
        <w:tc>
          <w:tcPr>
            <w:tcW w:w="900" w:type="dxa"/>
          </w:tcPr>
          <w:p w:rsidR="00642FC0" w:rsidRPr="00667B4F" w:rsidRDefault="00642FC0" w:rsidP="00667B4F">
            <w:pPr>
              <w:spacing w:after="200" w:line="276" w:lineRule="auto"/>
            </w:pPr>
          </w:p>
        </w:tc>
        <w:tc>
          <w:tcPr>
            <w:tcW w:w="1440" w:type="dxa"/>
          </w:tcPr>
          <w:p w:rsidR="00642FC0" w:rsidRPr="00667B4F" w:rsidRDefault="00642FC0" w:rsidP="00667B4F">
            <w:pPr>
              <w:spacing w:after="200" w:line="276" w:lineRule="auto"/>
            </w:pPr>
          </w:p>
        </w:tc>
      </w:tr>
      <w:tr w:rsidR="00642FC0" w:rsidRPr="00F40BF0" w:rsidTr="00033283">
        <w:tc>
          <w:tcPr>
            <w:tcW w:w="7308" w:type="dxa"/>
            <w:gridSpan w:val="3"/>
            <w:shd w:val="clear" w:color="auto" w:fill="CCFFCC"/>
          </w:tcPr>
          <w:p w:rsidR="00642FC0" w:rsidRPr="00667B4F" w:rsidRDefault="00642FC0" w:rsidP="00667B4F">
            <w:pPr>
              <w:spacing w:after="200" w:line="276" w:lineRule="auto"/>
            </w:pPr>
            <w:r w:rsidRPr="00667B4F">
              <w:t xml:space="preserve">Scoring: </w:t>
            </w:r>
          </w:p>
          <w:p w:rsidR="00642FC0" w:rsidRPr="00667B4F" w:rsidRDefault="00642FC0" w:rsidP="00667B4F">
            <w:pPr>
              <w:spacing w:after="200" w:line="276" w:lineRule="auto"/>
            </w:pPr>
            <w:r w:rsidRPr="00667B4F">
              <w:t xml:space="preserve">Proficient = yes for all </w:t>
            </w:r>
          </w:p>
          <w:p w:rsidR="00642FC0" w:rsidRPr="00667B4F" w:rsidRDefault="00642FC0" w:rsidP="00667B4F">
            <w:pPr>
              <w:spacing w:after="200" w:line="276" w:lineRule="auto"/>
            </w:pPr>
            <w:r w:rsidRPr="00667B4F">
              <w:t>Developing = needs work for one or more</w:t>
            </w:r>
          </w:p>
        </w:tc>
      </w:tr>
    </w:tbl>
    <w:p w:rsidR="00642FC0" w:rsidRPr="00F40BF0" w:rsidRDefault="00642FC0" w:rsidP="00642FC0">
      <w:pPr>
        <w:widowControl w:val="0"/>
        <w:autoSpaceDE w:val="0"/>
        <w:autoSpaceDN w:val="0"/>
        <w:adjustRightInd w:val="0"/>
        <w:spacing w:line="480" w:lineRule="auto"/>
        <w:rPr>
          <w:rFonts w:ascii="Times New Roman" w:hAnsi="Times New Roman" w:cs="Times New Roman"/>
          <w:color w:val="000000"/>
          <w:sz w:val="24"/>
          <w:szCs w:val="24"/>
        </w:rPr>
      </w:pPr>
    </w:p>
    <w:p w:rsidR="00642FC0" w:rsidRPr="00667B4F" w:rsidRDefault="00642FC0" w:rsidP="00667B4F">
      <w:r w:rsidRPr="00667B4F">
        <w:t>Process or product? _______</w:t>
      </w:r>
    </w:p>
    <w:p w:rsidR="00642FC0" w:rsidRPr="00667B4F" w:rsidRDefault="00642FC0" w:rsidP="00667B4F">
      <w:r w:rsidRPr="00667B4F">
        <w:t>Psychomotor or fitness? _______</w:t>
      </w:r>
    </w:p>
    <w:p w:rsidR="00642FC0" w:rsidRPr="00667B4F" w:rsidRDefault="00642FC0" w:rsidP="00667B4F"/>
    <w:p w:rsidR="00642FC0" w:rsidRPr="00667B4F" w:rsidRDefault="00642FC0" w:rsidP="00667B4F">
      <w:r w:rsidRPr="00667B4F">
        <w:t>Why?</w:t>
      </w:r>
    </w:p>
    <w:p w:rsidR="000A69F9" w:rsidRDefault="000A69F9">
      <w:pPr>
        <w:rPr>
          <w:rFonts w:asciiTheme="majorHAnsi" w:eastAsiaTheme="majorEastAsia" w:hAnsiTheme="majorHAnsi" w:cstheme="majorBidi"/>
          <w:b/>
          <w:bCs/>
          <w:color w:val="365F91" w:themeColor="accent1" w:themeShade="BF"/>
          <w:sz w:val="28"/>
          <w:szCs w:val="28"/>
        </w:rPr>
      </w:pPr>
      <w:bookmarkStart w:id="1" w:name="here"/>
      <w:bookmarkEnd w:id="1"/>
      <w:r>
        <w:br w:type="page"/>
      </w:r>
    </w:p>
    <w:p w:rsidR="00835263" w:rsidRPr="006A5FF5" w:rsidRDefault="00835263" w:rsidP="006A5FF5">
      <w:pPr>
        <w:pStyle w:val="Heading1"/>
      </w:pPr>
      <w:r w:rsidRPr="006A5FF5">
        <w:lastRenderedPageBreak/>
        <w:t xml:space="preserve">Part 2: When to Assess </w:t>
      </w:r>
    </w:p>
    <w:p w:rsidR="00835263" w:rsidRPr="001D50A7" w:rsidRDefault="00835263" w:rsidP="001D50A7">
      <w:r w:rsidRPr="001D50A7">
        <w:t xml:space="preserve">Students complete the chart by indicating when each type of assessment is used and the purposes of each type. Students use the word bank for assessment methods to identify examples for each type of assessment. </w:t>
      </w:r>
    </w:p>
    <w:tbl>
      <w:tblPr>
        <w:tblStyle w:val="TableGrid"/>
        <w:tblW w:w="0" w:type="auto"/>
        <w:tblLook w:val="00A0" w:firstRow="1" w:lastRow="0" w:firstColumn="1" w:lastColumn="0" w:noHBand="0" w:noVBand="0"/>
      </w:tblPr>
      <w:tblGrid>
        <w:gridCol w:w="1268"/>
        <w:gridCol w:w="2693"/>
        <w:gridCol w:w="2692"/>
        <w:gridCol w:w="2697"/>
      </w:tblGrid>
      <w:tr w:rsidR="00835263" w:rsidRPr="00F40BF0" w:rsidTr="0011423E">
        <w:tc>
          <w:tcPr>
            <w:tcW w:w="1268" w:type="dxa"/>
            <w:shd w:val="clear" w:color="auto" w:fill="D9D9D9" w:themeFill="background1" w:themeFillShade="D9"/>
          </w:tcPr>
          <w:p w:rsidR="00835263" w:rsidRPr="00CC7F56" w:rsidRDefault="00835263" w:rsidP="00CC7F56">
            <w:pPr>
              <w:spacing w:after="200" w:line="276" w:lineRule="auto"/>
            </w:pPr>
          </w:p>
        </w:tc>
        <w:tc>
          <w:tcPr>
            <w:tcW w:w="2693" w:type="dxa"/>
            <w:shd w:val="clear" w:color="auto" w:fill="D9D9D9" w:themeFill="background1" w:themeFillShade="D9"/>
          </w:tcPr>
          <w:p w:rsidR="00835263" w:rsidRPr="00CC7F56" w:rsidRDefault="00835263" w:rsidP="00CC7F56">
            <w:pPr>
              <w:spacing w:after="200" w:line="276" w:lineRule="auto"/>
            </w:pPr>
            <w:r w:rsidRPr="00CC7F56">
              <w:t>Diagnostic</w:t>
            </w:r>
          </w:p>
        </w:tc>
        <w:tc>
          <w:tcPr>
            <w:tcW w:w="2692" w:type="dxa"/>
            <w:shd w:val="clear" w:color="auto" w:fill="D9D9D9" w:themeFill="background1" w:themeFillShade="D9"/>
          </w:tcPr>
          <w:p w:rsidR="00835263" w:rsidRPr="00CC7F56" w:rsidRDefault="00835263" w:rsidP="00CC7F56">
            <w:pPr>
              <w:spacing w:after="200" w:line="276" w:lineRule="auto"/>
            </w:pPr>
            <w:r w:rsidRPr="00CC7F56">
              <w:t>Formative</w:t>
            </w:r>
          </w:p>
        </w:tc>
        <w:tc>
          <w:tcPr>
            <w:tcW w:w="2697" w:type="dxa"/>
            <w:shd w:val="clear" w:color="auto" w:fill="D9D9D9" w:themeFill="background1" w:themeFillShade="D9"/>
          </w:tcPr>
          <w:p w:rsidR="00835263" w:rsidRPr="00CC7F56" w:rsidRDefault="00835263" w:rsidP="00CC7F56">
            <w:pPr>
              <w:spacing w:after="200" w:line="276" w:lineRule="auto"/>
            </w:pPr>
            <w:r w:rsidRPr="00CC7F56">
              <w:t>Summative</w:t>
            </w:r>
          </w:p>
        </w:tc>
      </w:tr>
      <w:tr w:rsidR="00835263" w:rsidRPr="00F40BF0" w:rsidTr="0011423E">
        <w:tc>
          <w:tcPr>
            <w:tcW w:w="1268" w:type="dxa"/>
            <w:shd w:val="clear" w:color="auto" w:fill="D9D9D9" w:themeFill="background1" w:themeFillShade="D9"/>
          </w:tcPr>
          <w:p w:rsidR="00835263" w:rsidRPr="00CC7F56" w:rsidRDefault="00835263" w:rsidP="00CC7F56">
            <w:pPr>
              <w:spacing w:after="200" w:line="276" w:lineRule="auto"/>
            </w:pPr>
            <w:r w:rsidRPr="00CC7F56">
              <w:t>When</w:t>
            </w:r>
          </w:p>
        </w:tc>
        <w:tc>
          <w:tcPr>
            <w:tcW w:w="2693" w:type="dxa"/>
          </w:tcPr>
          <w:p w:rsidR="00835263" w:rsidRPr="00CC7F56" w:rsidRDefault="00835263" w:rsidP="00CC7F56">
            <w:pPr>
              <w:spacing w:after="200" w:line="276" w:lineRule="auto"/>
            </w:pPr>
          </w:p>
        </w:tc>
        <w:tc>
          <w:tcPr>
            <w:tcW w:w="2692" w:type="dxa"/>
          </w:tcPr>
          <w:p w:rsidR="00835263" w:rsidRPr="00CC7F56" w:rsidRDefault="00835263" w:rsidP="00CC7F56">
            <w:pPr>
              <w:spacing w:after="200" w:line="276" w:lineRule="auto"/>
            </w:pPr>
          </w:p>
        </w:tc>
        <w:tc>
          <w:tcPr>
            <w:tcW w:w="2697" w:type="dxa"/>
          </w:tcPr>
          <w:p w:rsidR="00835263" w:rsidRPr="00CC7F56" w:rsidRDefault="00835263" w:rsidP="00CC7F56">
            <w:pPr>
              <w:spacing w:after="200" w:line="276" w:lineRule="auto"/>
            </w:pPr>
          </w:p>
        </w:tc>
      </w:tr>
      <w:tr w:rsidR="00835263" w:rsidRPr="00F40BF0" w:rsidTr="0011423E">
        <w:tc>
          <w:tcPr>
            <w:tcW w:w="1268" w:type="dxa"/>
            <w:shd w:val="clear" w:color="auto" w:fill="D9D9D9" w:themeFill="background1" w:themeFillShade="D9"/>
          </w:tcPr>
          <w:p w:rsidR="00835263" w:rsidRPr="00CC7F56" w:rsidRDefault="00835263" w:rsidP="00CC7F56">
            <w:pPr>
              <w:spacing w:after="200" w:line="276" w:lineRule="auto"/>
            </w:pPr>
            <w:r w:rsidRPr="00CC7F56">
              <w:t>Purposes</w:t>
            </w:r>
          </w:p>
        </w:tc>
        <w:tc>
          <w:tcPr>
            <w:tcW w:w="2693" w:type="dxa"/>
          </w:tcPr>
          <w:p w:rsidR="00835263" w:rsidRPr="00CC7F56" w:rsidRDefault="00835263" w:rsidP="00CC7F56">
            <w:pPr>
              <w:spacing w:after="200" w:line="276" w:lineRule="auto"/>
            </w:pPr>
          </w:p>
        </w:tc>
        <w:tc>
          <w:tcPr>
            <w:tcW w:w="2692" w:type="dxa"/>
          </w:tcPr>
          <w:p w:rsidR="00835263" w:rsidRPr="00CC7F56" w:rsidRDefault="00835263" w:rsidP="00CC7F56">
            <w:pPr>
              <w:spacing w:after="200" w:line="276" w:lineRule="auto"/>
            </w:pPr>
          </w:p>
        </w:tc>
        <w:tc>
          <w:tcPr>
            <w:tcW w:w="2697" w:type="dxa"/>
          </w:tcPr>
          <w:p w:rsidR="00835263" w:rsidRPr="00CC7F56" w:rsidRDefault="00835263" w:rsidP="00CC7F56">
            <w:pPr>
              <w:spacing w:after="200" w:line="276" w:lineRule="auto"/>
            </w:pPr>
          </w:p>
        </w:tc>
      </w:tr>
      <w:tr w:rsidR="00835263" w:rsidRPr="00F40BF0" w:rsidTr="0011423E">
        <w:tc>
          <w:tcPr>
            <w:tcW w:w="1268" w:type="dxa"/>
            <w:shd w:val="clear" w:color="auto" w:fill="D9D9D9" w:themeFill="background1" w:themeFillShade="D9"/>
          </w:tcPr>
          <w:p w:rsidR="00835263" w:rsidRPr="00CC7F56" w:rsidRDefault="00835263" w:rsidP="00CC7F56">
            <w:pPr>
              <w:spacing w:after="200" w:line="276" w:lineRule="auto"/>
            </w:pPr>
            <w:r w:rsidRPr="00CC7F56">
              <w:t>Examples</w:t>
            </w:r>
          </w:p>
        </w:tc>
        <w:tc>
          <w:tcPr>
            <w:tcW w:w="2693" w:type="dxa"/>
          </w:tcPr>
          <w:p w:rsidR="00835263" w:rsidRPr="00CC7F56" w:rsidRDefault="00835263" w:rsidP="00CC7F56">
            <w:pPr>
              <w:spacing w:after="200" w:line="276" w:lineRule="auto"/>
            </w:pPr>
          </w:p>
        </w:tc>
        <w:tc>
          <w:tcPr>
            <w:tcW w:w="2692" w:type="dxa"/>
          </w:tcPr>
          <w:p w:rsidR="00835263" w:rsidRPr="00CC7F56" w:rsidRDefault="00835263" w:rsidP="00CC7F56">
            <w:pPr>
              <w:spacing w:after="200" w:line="276" w:lineRule="auto"/>
            </w:pPr>
          </w:p>
        </w:tc>
        <w:tc>
          <w:tcPr>
            <w:tcW w:w="2697" w:type="dxa"/>
          </w:tcPr>
          <w:p w:rsidR="00835263" w:rsidRPr="00CC7F56" w:rsidRDefault="00835263" w:rsidP="00CC7F56">
            <w:pPr>
              <w:spacing w:after="200" w:line="276" w:lineRule="auto"/>
            </w:pPr>
          </w:p>
        </w:tc>
      </w:tr>
    </w:tbl>
    <w:p w:rsidR="00835263" w:rsidRPr="00CC7F56" w:rsidRDefault="00835263" w:rsidP="00CC7F56"/>
    <w:p w:rsidR="00835263" w:rsidRPr="00CC7F56" w:rsidRDefault="00835263" w:rsidP="00CC7F56">
      <w:pPr>
        <w:rPr>
          <w:b/>
        </w:rPr>
      </w:pPr>
      <w:r w:rsidRPr="00CC7F56">
        <w:rPr>
          <w:b/>
        </w:rPr>
        <w:t>Assessment Method Word Bank</w:t>
      </w:r>
    </w:p>
    <w:p w:rsidR="00835263" w:rsidRPr="004E50E8" w:rsidRDefault="00835263" w:rsidP="004E50E8">
      <w:pPr>
        <w:pStyle w:val="ListParagraph"/>
        <w:numPr>
          <w:ilvl w:val="0"/>
          <w:numId w:val="7"/>
        </w:numPr>
        <w:spacing w:after="200" w:line="276" w:lineRule="auto"/>
        <w:rPr>
          <w:rFonts w:eastAsiaTheme="minorEastAsia"/>
          <w:sz w:val="22"/>
          <w:szCs w:val="22"/>
        </w:rPr>
      </w:pPr>
      <w:r w:rsidRPr="004E50E8">
        <w:rPr>
          <w:rFonts w:eastAsiaTheme="minorEastAsia"/>
          <w:sz w:val="22"/>
          <w:szCs w:val="22"/>
        </w:rPr>
        <w:t xml:space="preserve">Skill test </w:t>
      </w:r>
    </w:p>
    <w:p w:rsidR="00835263" w:rsidRPr="004E50E8" w:rsidRDefault="00835263" w:rsidP="004E50E8">
      <w:pPr>
        <w:pStyle w:val="ListParagraph"/>
        <w:numPr>
          <w:ilvl w:val="0"/>
          <w:numId w:val="7"/>
        </w:numPr>
        <w:spacing w:after="200" w:line="276" w:lineRule="auto"/>
        <w:rPr>
          <w:rFonts w:eastAsiaTheme="minorEastAsia"/>
          <w:sz w:val="22"/>
          <w:szCs w:val="22"/>
        </w:rPr>
      </w:pPr>
      <w:r w:rsidRPr="004E50E8">
        <w:rPr>
          <w:rFonts w:eastAsiaTheme="minorEastAsia"/>
          <w:sz w:val="22"/>
          <w:szCs w:val="22"/>
        </w:rPr>
        <w:t xml:space="preserve">Fitness test </w:t>
      </w:r>
    </w:p>
    <w:p w:rsidR="00835263" w:rsidRPr="004E50E8" w:rsidRDefault="00835263" w:rsidP="004E50E8">
      <w:pPr>
        <w:pStyle w:val="ListParagraph"/>
        <w:numPr>
          <w:ilvl w:val="0"/>
          <w:numId w:val="7"/>
        </w:numPr>
        <w:spacing w:after="200" w:line="276" w:lineRule="auto"/>
        <w:rPr>
          <w:rFonts w:eastAsiaTheme="minorEastAsia"/>
          <w:sz w:val="22"/>
          <w:szCs w:val="22"/>
        </w:rPr>
      </w:pPr>
      <w:r w:rsidRPr="004E50E8">
        <w:rPr>
          <w:rFonts w:eastAsiaTheme="minorEastAsia"/>
          <w:sz w:val="22"/>
          <w:szCs w:val="22"/>
        </w:rPr>
        <w:t xml:space="preserve">Project </w:t>
      </w:r>
    </w:p>
    <w:p w:rsidR="00835263" w:rsidRPr="004E50E8" w:rsidRDefault="00835263" w:rsidP="004E50E8">
      <w:pPr>
        <w:pStyle w:val="ListParagraph"/>
        <w:numPr>
          <w:ilvl w:val="0"/>
          <w:numId w:val="7"/>
        </w:numPr>
        <w:spacing w:after="200" w:line="276" w:lineRule="auto"/>
        <w:rPr>
          <w:rFonts w:eastAsiaTheme="minorEastAsia"/>
          <w:sz w:val="22"/>
          <w:szCs w:val="22"/>
        </w:rPr>
      </w:pPr>
      <w:r w:rsidRPr="004E50E8">
        <w:rPr>
          <w:rFonts w:eastAsiaTheme="minorEastAsia"/>
          <w:sz w:val="22"/>
          <w:szCs w:val="22"/>
        </w:rPr>
        <w:t>Peer checklist</w:t>
      </w:r>
    </w:p>
    <w:p w:rsidR="00835263" w:rsidRPr="004E50E8" w:rsidRDefault="00835263" w:rsidP="004E50E8">
      <w:pPr>
        <w:pStyle w:val="ListParagraph"/>
        <w:numPr>
          <w:ilvl w:val="0"/>
          <w:numId w:val="7"/>
        </w:numPr>
        <w:spacing w:after="200" w:line="276" w:lineRule="auto"/>
        <w:rPr>
          <w:rFonts w:eastAsiaTheme="minorEastAsia"/>
          <w:sz w:val="22"/>
          <w:szCs w:val="22"/>
        </w:rPr>
      </w:pPr>
      <w:r w:rsidRPr="004E50E8">
        <w:rPr>
          <w:rFonts w:eastAsiaTheme="minorEastAsia"/>
          <w:sz w:val="22"/>
          <w:szCs w:val="22"/>
        </w:rPr>
        <w:t>Self-checklist</w:t>
      </w:r>
    </w:p>
    <w:p w:rsidR="00835263" w:rsidRPr="004E50E8" w:rsidRDefault="00835263" w:rsidP="004E50E8">
      <w:pPr>
        <w:pStyle w:val="ListParagraph"/>
        <w:numPr>
          <w:ilvl w:val="0"/>
          <w:numId w:val="7"/>
        </w:numPr>
        <w:spacing w:after="200" w:line="276" w:lineRule="auto"/>
        <w:rPr>
          <w:rFonts w:eastAsiaTheme="minorEastAsia"/>
          <w:sz w:val="22"/>
          <w:szCs w:val="22"/>
        </w:rPr>
      </w:pPr>
      <w:r w:rsidRPr="004E50E8">
        <w:rPr>
          <w:rFonts w:eastAsiaTheme="minorEastAsia"/>
          <w:sz w:val="22"/>
          <w:szCs w:val="22"/>
        </w:rPr>
        <w:t xml:space="preserve">Journal </w:t>
      </w:r>
    </w:p>
    <w:p w:rsidR="00835263" w:rsidRPr="004E50E8" w:rsidRDefault="00835263" w:rsidP="004E50E8">
      <w:pPr>
        <w:pStyle w:val="ListParagraph"/>
        <w:numPr>
          <w:ilvl w:val="0"/>
          <w:numId w:val="7"/>
        </w:numPr>
        <w:spacing w:after="200" w:line="276" w:lineRule="auto"/>
        <w:rPr>
          <w:rFonts w:eastAsiaTheme="minorEastAsia"/>
          <w:sz w:val="22"/>
          <w:szCs w:val="22"/>
        </w:rPr>
      </w:pPr>
      <w:r w:rsidRPr="004E50E8">
        <w:rPr>
          <w:rFonts w:eastAsiaTheme="minorEastAsia"/>
          <w:sz w:val="22"/>
          <w:szCs w:val="22"/>
        </w:rPr>
        <w:t xml:space="preserve">Journal summary </w:t>
      </w:r>
    </w:p>
    <w:p w:rsidR="00835263" w:rsidRPr="004E50E8" w:rsidRDefault="00835263" w:rsidP="004E50E8">
      <w:pPr>
        <w:pStyle w:val="ListParagraph"/>
        <w:numPr>
          <w:ilvl w:val="0"/>
          <w:numId w:val="7"/>
        </w:numPr>
        <w:spacing w:after="200" w:line="276" w:lineRule="auto"/>
        <w:rPr>
          <w:rFonts w:eastAsiaTheme="minorEastAsia"/>
          <w:sz w:val="22"/>
          <w:szCs w:val="22"/>
        </w:rPr>
      </w:pPr>
      <w:r w:rsidRPr="004E50E8">
        <w:rPr>
          <w:rFonts w:eastAsiaTheme="minorEastAsia"/>
          <w:sz w:val="22"/>
          <w:szCs w:val="22"/>
        </w:rPr>
        <w:t xml:space="preserve">GPAI (Game Performance Assessment Instrument) </w:t>
      </w:r>
    </w:p>
    <w:p w:rsidR="00835263" w:rsidRPr="004E50E8" w:rsidRDefault="00835263" w:rsidP="004E50E8">
      <w:pPr>
        <w:pStyle w:val="ListParagraph"/>
        <w:numPr>
          <w:ilvl w:val="0"/>
          <w:numId w:val="7"/>
        </w:numPr>
        <w:spacing w:after="200" w:line="276" w:lineRule="auto"/>
        <w:rPr>
          <w:rFonts w:eastAsiaTheme="minorEastAsia"/>
          <w:sz w:val="22"/>
          <w:szCs w:val="22"/>
        </w:rPr>
      </w:pPr>
      <w:r w:rsidRPr="004E50E8">
        <w:rPr>
          <w:rFonts w:eastAsiaTheme="minorEastAsia"/>
          <w:sz w:val="22"/>
          <w:szCs w:val="22"/>
        </w:rPr>
        <w:t xml:space="preserve">Final performance </w:t>
      </w:r>
    </w:p>
    <w:p w:rsidR="00835263" w:rsidRPr="006A5FF5" w:rsidRDefault="00835263" w:rsidP="006A5FF5">
      <w:pPr>
        <w:pStyle w:val="Heading1"/>
      </w:pPr>
      <w:r w:rsidRPr="006A5FF5">
        <w:t>Review Questions</w:t>
      </w:r>
    </w:p>
    <w:p w:rsidR="00835263" w:rsidRPr="00694C3C" w:rsidRDefault="00835263" w:rsidP="00694C3C">
      <w:pPr>
        <w:pStyle w:val="ListParagraph"/>
        <w:numPr>
          <w:ilvl w:val="0"/>
          <w:numId w:val="8"/>
        </w:numPr>
        <w:spacing w:after="200" w:line="276" w:lineRule="auto"/>
        <w:rPr>
          <w:sz w:val="22"/>
          <w:szCs w:val="22"/>
        </w:rPr>
      </w:pPr>
      <w:r w:rsidRPr="00694C3C">
        <w:rPr>
          <w:sz w:val="22"/>
          <w:szCs w:val="22"/>
        </w:rPr>
        <w:t xml:space="preserve">Describe what is assessed when evaluating achievement of psychomotor goals (including the use of product and process assessments). </w:t>
      </w:r>
    </w:p>
    <w:p w:rsidR="00835263" w:rsidRPr="00694C3C" w:rsidRDefault="00835263" w:rsidP="00694C3C">
      <w:pPr>
        <w:pStyle w:val="ListParagraph"/>
        <w:numPr>
          <w:ilvl w:val="0"/>
          <w:numId w:val="8"/>
        </w:numPr>
        <w:spacing w:after="200" w:line="276" w:lineRule="auto"/>
        <w:rPr>
          <w:sz w:val="22"/>
          <w:szCs w:val="22"/>
        </w:rPr>
      </w:pPr>
      <w:r w:rsidRPr="00694C3C">
        <w:rPr>
          <w:sz w:val="22"/>
          <w:szCs w:val="22"/>
        </w:rPr>
        <w:t>Describe what is assessed when evaluating achievement of</w:t>
      </w:r>
      <w:r w:rsidRPr="00694C3C" w:rsidDel="009E050F">
        <w:rPr>
          <w:sz w:val="22"/>
          <w:szCs w:val="22"/>
        </w:rPr>
        <w:t xml:space="preserve"> </w:t>
      </w:r>
      <w:r w:rsidRPr="00694C3C">
        <w:rPr>
          <w:sz w:val="22"/>
          <w:szCs w:val="22"/>
        </w:rPr>
        <w:t xml:space="preserve">fitness goals (including the use of product and process assessments). </w:t>
      </w:r>
    </w:p>
    <w:p w:rsidR="00835263" w:rsidRPr="00694C3C" w:rsidRDefault="00835263" w:rsidP="00694C3C">
      <w:pPr>
        <w:pStyle w:val="ListParagraph"/>
        <w:numPr>
          <w:ilvl w:val="0"/>
          <w:numId w:val="8"/>
        </w:numPr>
        <w:spacing w:after="200" w:line="276" w:lineRule="auto"/>
        <w:rPr>
          <w:sz w:val="22"/>
          <w:szCs w:val="22"/>
        </w:rPr>
      </w:pPr>
      <w:r w:rsidRPr="00694C3C">
        <w:rPr>
          <w:sz w:val="22"/>
          <w:szCs w:val="22"/>
        </w:rPr>
        <w:t>Describe what is assessed when evaluating achievement of</w:t>
      </w:r>
      <w:r w:rsidRPr="00694C3C" w:rsidDel="009E050F">
        <w:rPr>
          <w:sz w:val="22"/>
          <w:szCs w:val="22"/>
        </w:rPr>
        <w:t xml:space="preserve"> </w:t>
      </w:r>
      <w:r w:rsidRPr="00694C3C">
        <w:rPr>
          <w:sz w:val="22"/>
          <w:szCs w:val="22"/>
        </w:rPr>
        <w:t xml:space="preserve">cognitive goals (including the use of the levels of thinking). </w:t>
      </w:r>
    </w:p>
    <w:p w:rsidR="00835263" w:rsidRPr="00694C3C" w:rsidRDefault="00835263" w:rsidP="00694C3C">
      <w:pPr>
        <w:pStyle w:val="ListParagraph"/>
        <w:numPr>
          <w:ilvl w:val="0"/>
          <w:numId w:val="8"/>
        </w:numPr>
        <w:spacing w:after="200" w:line="276" w:lineRule="auto"/>
        <w:rPr>
          <w:sz w:val="22"/>
          <w:szCs w:val="22"/>
        </w:rPr>
      </w:pPr>
      <w:r w:rsidRPr="00694C3C">
        <w:rPr>
          <w:sz w:val="22"/>
          <w:szCs w:val="22"/>
        </w:rPr>
        <w:t>Describe what is assessed when evaluating achievement of</w:t>
      </w:r>
      <w:r w:rsidRPr="00694C3C" w:rsidDel="009E050F">
        <w:rPr>
          <w:sz w:val="22"/>
          <w:szCs w:val="22"/>
        </w:rPr>
        <w:t xml:space="preserve"> </w:t>
      </w:r>
      <w:r w:rsidRPr="00694C3C">
        <w:rPr>
          <w:sz w:val="22"/>
          <w:szCs w:val="22"/>
        </w:rPr>
        <w:t xml:space="preserve">affective goals (including the use of process and cognitive assessments). </w:t>
      </w:r>
    </w:p>
    <w:p w:rsidR="00835263" w:rsidRPr="00694C3C" w:rsidRDefault="00835263" w:rsidP="00694C3C">
      <w:pPr>
        <w:pStyle w:val="ListParagraph"/>
        <w:numPr>
          <w:ilvl w:val="0"/>
          <w:numId w:val="8"/>
        </w:numPr>
        <w:spacing w:after="200" w:line="276" w:lineRule="auto"/>
        <w:rPr>
          <w:sz w:val="22"/>
          <w:szCs w:val="22"/>
        </w:rPr>
      </w:pPr>
      <w:r w:rsidRPr="00694C3C">
        <w:rPr>
          <w:sz w:val="22"/>
          <w:szCs w:val="22"/>
        </w:rPr>
        <w:t xml:space="preserve">Describe the difference and connection between methods of assessment and scoring tools. </w:t>
      </w:r>
    </w:p>
    <w:p w:rsidR="00835263" w:rsidRPr="00694C3C" w:rsidRDefault="00835263" w:rsidP="00694C3C">
      <w:pPr>
        <w:pStyle w:val="ListParagraph"/>
        <w:numPr>
          <w:ilvl w:val="0"/>
          <w:numId w:val="8"/>
        </w:numPr>
        <w:spacing w:after="200" w:line="276" w:lineRule="auto"/>
        <w:rPr>
          <w:sz w:val="22"/>
          <w:szCs w:val="22"/>
        </w:rPr>
      </w:pPr>
      <w:r w:rsidRPr="00694C3C">
        <w:rPr>
          <w:sz w:val="22"/>
          <w:szCs w:val="22"/>
        </w:rPr>
        <w:t>Give examples of assessment methods and scoring tools that could be used to collect evidence of student learning for each: cognitive, psychomotor, fitness, and affective learning goals.</w:t>
      </w:r>
    </w:p>
    <w:p w:rsidR="00835263" w:rsidRPr="00694C3C" w:rsidRDefault="00835263" w:rsidP="00694C3C">
      <w:pPr>
        <w:pStyle w:val="ListParagraph"/>
        <w:numPr>
          <w:ilvl w:val="0"/>
          <w:numId w:val="8"/>
        </w:numPr>
        <w:spacing w:after="200" w:line="276" w:lineRule="auto"/>
        <w:rPr>
          <w:sz w:val="22"/>
          <w:szCs w:val="22"/>
        </w:rPr>
      </w:pPr>
      <w:r w:rsidRPr="00694C3C">
        <w:rPr>
          <w:sz w:val="22"/>
          <w:szCs w:val="22"/>
        </w:rPr>
        <w:t xml:space="preserve">Distinguish between diagnostic, formative, and summative assessment and how they are used to plan and execute the learning process. </w:t>
      </w:r>
    </w:p>
    <w:p w:rsidR="00835263" w:rsidRPr="00694C3C" w:rsidRDefault="00835263" w:rsidP="00694C3C">
      <w:pPr>
        <w:pStyle w:val="ListParagraph"/>
        <w:numPr>
          <w:ilvl w:val="0"/>
          <w:numId w:val="8"/>
        </w:numPr>
        <w:spacing w:after="200" w:line="276" w:lineRule="auto"/>
        <w:rPr>
          <w:sz w:val="22"/>
          <w:szCs w:val="22"/>
        </w:rPr>
      </w:pPr>
      <w:r w:rsidRPr="00694C3C">
        <w:rPr>
          <w:sz w:val="22"/>
          <w:szCs w:val="22"/>
        </w:rPr>
        <w:t>Explain how to use standards-based grading.</w:t>
      </w:r>
    </w:p>
    <w:sectPr w:rsidR="00835263" w:rsidRPr="00694C3C" w:rsidSect="00E0055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36" w:rsidRDefault="008A4D36" w:rsidP="001945E4">
      <w:pPr>
        <w:spacing w:after="0" w:line="240" w:lineRule="auto"/>
      </w:pPr>
      <w:r>
        <w:separator/>
      </w:r>
    </w:p>
  </w:endnote>
  <w:endnote w:type="continuationSeparator" w:id="0">
    <w:p w:rsidR="008A4D36" w:rsidRDefault="008A4D36"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360"/>
      <w:gridCol w:w="8977"/>
    </w:tblGrid>
    <w:tr w:rsidR="001945E4" w:rsidTr="00EE7E1E">
      <w:tc>
        <w:tcPr>
          <w:tcW w:w="193" w:type="pct"/>
        </w:tcPr>
        <w:p w:rsidR="001945E4" w:rsidRPr="00EE7E1E" w:rsidRDefault="00145C7A">
          <w:pPr>
            <w:pStyle w:val="Footer"/>
            <w:jc w:val="right"/>
          </w:pPr>
          <w:r>
            <w:fldChar w:fldCharType="begin"/>
          </w:r>
          <w:r>
            <w:instrText xml:space="preserve"> PAGE   \* MERGEFORMAT </w:instrText>
          </w:r>
          <w:r>
            <w:fldChar w:fldCharType="separate"/>
          </w:r>
          <w:r w:rsidR="009A5AC0">
            <w:rPr>
              <w:noProof/>
            </w:rPr>
            <w:t>7</w:t>
          </w:r>
          <w:r>
            <w:rPr>
              <w:noProof/>
            </w:rPr>
            <w:fldChar w:fldCharType="end"/>
          </w:r>
        </w:p>
      </w:tc>
      <w:tc>
        <w:tcPr>
          <w:tcW w:w="4807" w:type="pct"/>
        </w:tcPr>
        <w:p w:rsidR="001945E4" w:rsidRPr="00EE7E1E" w:rsidRDefault="001945E4" w:rsidP="00E46EC0">
          <w:pPr>
            <w:pStyle w:val="Footer"/>
            <w:rPr>
              <w:color w:val="808080" w:themeColor="background1" w:themeShade="80"/>
              <w:sz w:val="18"/>
              <w:szCs w:val="18"/>
            </w:rPr>
          </w:pPr>
          <w:r w:rsidRPr="00EE7E1E">
            <w:rPr>
              <w:color w:val="808080" w:themeColor="background1" w:themeShade="80"/>
              <w:sz w:val="18"/>
              <w:szCs w:val="18"/>
            </w:rPr>
            <w:t xml:space="preserve">From </w:t>
          </w:r>
          <w:r w:rsidR="00E46EC0">
            <w:rPr>
              <w:color w:val="808080" w:themeColor="background1" w:themeShade="80"/>
              <w:sz w:val="18"/>
              <w:szCs w:val="18"/>
            </w:rPr>
            <w:t>F</w:t>
          </w:r>
          <w:r w:rsidRPr="00EE7E1E">
            <w:rPr>
              <w:color w:val="808080" w:themeColor="background1" w:themeShade="80"/>
              <w:sz w:val="18"/>
              <w:szCs w:val="18"/>
            </w:rPr>
            <w:t xml:space="preserve">. </w:t>
          </w:r>
          <w:r w:rsidR="00E46EC0">
            <w:rPr>
              <w:color w:val="808080" w:themeColor="background1" w:themeShade="80"/>
              <w:sz w:val="18"/>
              <w:szCs w:val="18"/>
            </w:rPr>
            <w:t>Cleland Donnelly</w:t>
          </w:r>
          <w:r w:rsidR="00145C7A">
            <w:rPr>
              <w:color w:val="808080" w:themeColor="background1" w:themeShade="80"/>
              <w:sz w:val="18"/>
              <w:szCs w:val="18"/>
            </w:rPr>
            <w:t xml:space="preserve">, </w:t>
          </w:r>
          <w:r w:rsidR="00E46EC0">
            <w:rPr>
              <w:color w:val="808080" w:themeColor="background1" w:themeShade="80"/>
              <w:sz w:val="18"/>
              <w:szCs w:val="18"/>
            </w:rPr>
            <w:t>S</w:t>
          </w:r>
          <w:r w:rsidRPr="00EE7E1E">
            <w:rPr>
              <w:color w:val="808080" w:themeColor="background1" w:themeShade="80"/>
              <w:sz w:val="18"/>
              <w:szCs w:val="18"/>
            </w:rPr>
            <w:t>.</w:t>
          </w:r>
          <w:r w:rsidR="00E46EC0">
            <w:rPr>
              <w:color w:val="808080" w:themeColor="background1" w:themeShade="80"/>
              <w:sz w:val="18"/>
              <w:szCs w:val="18"/>
            </w:rPr>
            <w:t>S.</w:t>
          </w:r>
          <w:r w:rsidRPr="00EE7E1E">
            <w:rPr>
              <w:color w:val="808080" w:themeColor="background1" w:themeShade="80"/>
              <w:sz w:val="18"/>
              <w:szCs w:val="18"/>
            </w:rPr>
            <w:t xml:space="preserve"> </w:t>
          </w:r>
          <w:r w:rsidR="00E46EC0">
            <w:rPr>
              <w:color w:val="808080" w:themeColor="background1" w:themeShade="80"/>
              <w:sz w:val="18"/>
              <w:szCs w:val="18"/>
            </w:rPr>
            <w:t>Mueller</w:t>
          </w:r>
          <w:r w:rsidRPr="00EE7E1E">
            <w:rPr>
              <w:color w:val="808080" w:themeColor="background1" w:themeShade="80"/>
              <w:sz w:val="18"/>
              <w:szCs w:val="18"/>
            </w:rPr>
            <w:t>,</w:t>
          </w:r>
          <w:r w:rsidR="00145C7A">
            <w:rPr>
              <w:color w:val="808080" w:themeColor="background1" w:themeShade="80"/>
              <w:sz w:val="18"/>
              <w:szCs w:val="18"/>
            </w:rPr>
            <w:t xml:space="preserve"> and </w:t>
          </w:r>
          <w:r w:rsidR="00E46EC0">
            <w:rPr>
              <w:color w:val="808080" w:themeColor="background1" w:themeShade="80"/>
              <w:sz w:val="18"/>
              <w:szCs w:val="18"/>
            </w:rPr>
            <w:t>D</w:t>
          </w:r>
          <w:r w:rsidR="00145C7A">
            <w:rPr>
              <w:color w:val="808080" w:themeColor="background1" w:themeShade="80"/>
              <w:sz w:val="18"/>
              <w:szCs w:val="18"/>
            </w:rPr>
            <w:t>.</w:t>
          </w:r>
          <w:r w:rsidR="00E46EC0">
            <w:rPr>
              <w:color w:val="808080" w:themeColor="background1" w:themeShade="80"/>
              <w:sz w:val="18"/>
              <w:szCs w:val="18"/>
            </w:rPr>
            <w:t>L</w:t>
          </w:r>
          <w:r w:rsidR="00145C7A">
            <w:rPr>
              <w:color w:val="808080" w:themeColor="background1" w:themeShade="80"/>
              <w:sz w:val="18"/>
              <w:szCs w:val="18"/>
            </w:rPr>
            <w:t xml:space="preserve">. </w:t>
          </w:r>
          <w:r w:rsidR="00E46EC0">
            <w:rPr>
              <w:color w:val="808080" w:themeColor="background1" w:themeShade="80"/>
              <w:sz w:val="18"/>
              <w:szCs w:val="18"/>
            </w:rPr>
            <w:t>Gallahue</w:t>
          </w:r>
          <w:r w:rsidR="00145C7A">
            <w:rPr>
              <w:color w:val="808080" w:themeColor="background1" w:themeShade="80"/>
              <w:sz w:val="18"/>
              <w:szCs w:val="18"/>
            </w:rPr>
            <w:t xml:space="preserve">. </w:t>
          </w:r>
          <w:r w:rsidRPr="00EE7E1E">
            <w:rPr>
              <w:color w:val="808080" w:themeColor="background1" w:themeShade="80"/>
              <w:sz w:val="18"/>
              <w:szCs w:val="18"/>
            </w:rPr>
            <w:t>201</w:t>
          </w:r>
          <w:r w:rsidR="00E46EC0">
            <w:rPr>
              <w:color w:val="808080" w:themeColor="background1" w:themeShade="80"/>
              <w:sz w:val="18"/>
              <w:szCs w:val="18"/>
            </w:rPr>
            <w:t xml:space="preserve">7, </w:t>
          </w:r>
          <w:r w:rsidR="00E46EC0">
            <w:rPr>
              <w:i/>
              <w:iCs/>
              <w:color w:val="808080" w:themeColor="background1" w:themeShade="80"/>
              <w:sz w:val="18"/>
              <w:szCs w:val="18"/>
            </w:rPr>
            <w:t>Developmental physical education for all children: theory into practice</w:t>
          </w:r>
          <w:r w:rsidRPr="00EE7E1E">
            <w:rPr>
              <w:i/>
              <w:iCs/>
              <w:color w:val="808080" w:themeColor="background1" w:themeShade="80"/>
              <w:sz w:val="18"/>
              <w:szCs w:val="18"/>
            </w:rPr>
            <w:t xml:space="preserve"> </w:t>
          </w:r>
          <w:r w:rsidR="00E46EC0">
            <w:rPr>
              <w:i/>
              <w:iCs/>
              <w:color w:val="808080" w:themeColor="background1" w:themeShade="80"/>
              <w:sz w:val="18"/>
              <w:szCs w:val="18"/>
            </w:rPr>
            <w:t>web resource</w:t>
          </w:r>
          <w:r w:rsidRPr="00EE7E1E">
            <w:rPr>
              <w:i/>
              <w:iCs/>
              <w:color w:val="808080" w:themeColor="background1" w:themeShade="80"/>
              <w:sz w:val="18"/>
              <w:szCs w:val="18"/>
            </w:rPr>
            <w:t xml:space="preserve">, </w:t>
          </w:r>
          <w:r w:rsidR="00E46EC0">
            <w:rPr>
              <w:iCs/>
              <w:color w:val="808080" w:themeColor="background1" w:themeShade="80"/>
              <w:sz w:val="18"/>
              <w:szCs w:val="18"/>
            </w:rPr>
            <w:t>5th</w:t>
          </w:r>
          <w:r w:rsidR="00145C7A">
            <w:rPr>
              <w:iCs/>
              <w:color w:val="808080" w:themeColor="background1" w:themeShade="80"/>
              <w:sz w:val="18"/>
              <w:szCs w:val="18"/>
            </w:rPr>
            <w:t xml:space="preserve">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945E4" w:rsidRDefault="001945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36" w:rsidRDefault="008A4D36" w:rsidP="001945E4">
      <w:pPr>
        <w:spacing w:after="0" w:line="240" w:lineRule="auto"/>
      </w:pPr>
      <w:r>
        <w:separator/>
      </w:r>
    </w:p>
  </w:footnote>
  <w:footnote w:type="continuationSeparator" w:id="0">
    <w:p w:rsidR="008A4D36" w:rsidRDefault="008A4D36" w:rsidP="0019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54CCC"/>
    <w:multiLevelType w:val="hybridMultilevel"/>
    <w:tmpl w:val="D444D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6C465E"/>
    <w:multiLevelType w:val="hybridMultilevel"/>
    <w:tmpl w:val="8F1A61D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CA79FF"/>
    <w:multiLevelType w:val="hybridMultilevel"/>
    <w:tmpl w:val="E94221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3E7CFD"/>
    <w:multiLevelType w:val="hybridMultilevel"/>
    <w:tmpl w:val="7D92D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3F324D"/>
    <w:multiLevelType w:val="hybridMultilevel"/>
    <w:tmpl w:val="01742B38"/>
    <w:lvl w:ilvl="0" w:tplc="D5EA2E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1464E89"/>
    <w:multiLevelType w:val="hybridMultilevel"/>
    <w:tmpl w:val="08B8D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465173"/>
    <w:multiLevelType w:val="hybridMultilevel"/>
    <w:tmpl w:val="E36C27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C233AF"/>
    <w:multiLevelType w:val="hybridMultilevel"/>
    <w:tmpl w:val="011AA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6"/>
  </w:num>
  <w:num w:numId="4">
    <w:abstractNumId w:val="0"/>
  </w:num>
  <w:num w:numId="5">
    <w:abstractNumId w:val="5"/>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A"/>
    <w:rsid w:val="00073EBA"/>
    <w:rsid w:val="000A69F9"/>
    <w:rsid w:val="001030CD"/>
    <w:rsid w:val="0011423E"/>
    <w:rsid w:val="00145C7A"/>
    <w:rsid w:val="001531C8"/>
    <w:rsid w:val="001945E4"/>
    <w:rsid w:val="001A57E0"/>
    <w:rsid w:val="001D50A7"/>
    <w:rsid w:val="0020134F"/>
    <w:rsid w:val="00373B9F"/>
    <w:rsid w:val="004E50E8"/>
    <w:rsid w:val="005A7A47"/>
    <w:rsid w:val="00642FC0"/>
    <w:rsid w:val="00667B4F"/>
    <w:rsid w:val="00675BAA"/>
    <w:rsid w:val="00694C3C"/>
    <w:rsid w:val="006A5FF5"/>
    <w:rsid w:val="006C5719"/>
    <w:rsid w:val="00835263"/>
    <w:rsid w:val="0086538A"/>
    <w:rsid w:val="008657AE"/>
    <w:rsid w:val="008A4D36"/>
    <w:rsid w:val="008D5480"/>
    <w:rsid w:val="008F3895"/>
    <w:rsid w:val="0096213A"/>
    <w:rsid w:val="009A5AC0"/>
    <w:rsid w:val="00AD0F38"/>
    <w:rsid w:val="00B11AE5"/>
    <w:rsid w:val="00B12EEF"/>
    <w:rsid w:val="00BB3962"/>
    <w:rsid w:val="00CC7F56"/>
    <w:rsid w:val="00D176C9"/>
    <w:rsid w:val="00D713CF"/>
    <w:rsid w:val="00D82621"/>
    <w:rsid w:val="00E0055C"/>
    <w:rsid w:val="00E20023"/>
    <w:rsid w:val="00E46EC0"/>
    <w:rsid w:val="00EE7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D82BBCA-0944-4915-A3F1-0BA8E9D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style>
  <w:style w:type="paragraph" w:styleId="Heading1">
    <w:name w:val="heading 1"/>
    <w:basedOn w:val="Normal"/>
    <w:next w:val="Normal"/>
    <w:link w:val="Heading1Char"/>
    <w:uiPriority w:val="9"/>
    <w:qFormat/>
    <w:rsid w:val="00373B9F"/>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B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3EBA"/>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3B9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Title">
    <w:name w:val="Title"/>
    <w:basedOn w:val="Normal"/>
    <w:next w:val="Normal"/>
    <w:link w:val="TitleChar"/>
    <w:uiPriority w:val="10"/>
    <w:qFormat/>
    <w:rsid w:val="00103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0C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835263"/>
    <w:pPr>
      <w:spacing w:after="0" w:line="240" w:lineRule="auto"/>
      <w:ind w:left="720"/>
      <w:contextualSpacing/>
    </w:pPr>
    <w:rPr>
      <w:sz w:val="24"/>
      <w:szCs w:val="24"/>
    </w:rPr>
  </w:style>
  <w:style w:type="table" w:styleId="TableGrid">
    <w:name w:val="Table Grid"/>
    <w:basedOn w:val="TableNormal"/>
    <w:rsid w:val="008352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1455</Words>
  <Characters>7904</Characters>
  <Application>Microsoft Office Word</Application>
  <DocSecurity>0</DocSecurity>
  <Lines>175</Lines>
  <Paragraphs>95</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9264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Anne Mrozek</cp:lastModifiedBy>
  <cp:revision>27</cp:revision>
  <dcterms:created xsi:type="dcterms:W3CDTF">2016-08-30T15:04:00Z</dcterms:created>
  <dcterms:modified xsi:type="dcterms:W3CDTF">2016-09-07T20:34:00Z</dcterms:modified>
</cp:coreProperties>
</file>