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214" w:rsidRPr="005D4501" w:rsidRDefault="00356214" w:rsidP="005D4501">
      <w:pPr>
        <w:pStyle w:val="Title"/>
      </w:pPr>
      <w:r w:rsidRPr="005D4501">
        <w:t>Chapter 1</w:t>
      </w:r>
    </w:p>
    <w:p w:rsidR="00356214" w:rsidRPr="005D4501" w:rsidRDefault="00356214" w:rsidP="005D4501">
      <w:pPr>
        <w:pStyle w:val="Title"/>
      </w:pPr>
      <w:r w:rsidRPr="005D4501">
        <w:t xml:space="preserve">Quality Developmental Physical Education </w:t>
      </w:r>
    </w:p>
    <w:p w:rsidR="00356214" w:rsidRPr="00E9257B" w:rsidRDefault="00356214" w:rsidP="00356214">
      <w:pPr>
        <w:spacing w:line="480" w:lineRule="auto"/>
        <w:rPr>
          <w:color w:val="7030A0"/>
          <w:sz w:val="24"/>
          <w:szCs w:val="24"/>
        </w:rPr>
      </w:pPr>
    </w:p>
    <w:p w:rsidR="00356214" w:rsidRPr="005D4501" w:rsidRDefault="00356214" w:rsidP="005D4501">
      <w:pPr>
        <w:pStyle w:val="Heading1"/>
      </w:pPr>
      <w:r w:rsidRPr="005D4501">
        <w:t>Summary</w:t>
      </w:r>
    </w:p>
    <w:p w:rsidR="00356214" w:rsidRPr="005D4501" w:rsidRDefault="00356214" w:rsidP="005D4501">
      <w:r w:rsidRPr="005D4501">
        <w:t xml:space="preserve">The time for quality physical education (QPE) is now. In addition to providing several health benefits, QPE is positively associated with academic achievement. The importance of providing QPE—including its link to leading a physically active lifestyle—is recognized by national organizations, such as the U.S. Department of Health and Human Services and the Institute of Medicine of the National Academies. In order to provide children with quality physical education, we must implement appropriate practices, and the theoretical foundation and practical applications for doing so can be found in the approach known as quality </w:t>
      </w:r>
      <w:r w:rsidRPr="005D4501">
        <w:rPr>
          <w:i/>
        </w:rPr>
        <w:t>developmental</w:t>
      </w:r>
      <w:r w:rsidRPr="005D4501">
        <w:t xml:space="preserve"> physical education.</w:t>
      </w:r>
    </w:p>
    <w:p w:rsidR="00356214" w:rsidRPr="00053A44" w:rsidRDefault="00356214" w:rsidP="00053A44">
      <w:pPr>
        <w:pStyle w:val="Heading1"/>
      </w:pPr>
      <w:r w:rsidRPr="00053A44">
        <w:t>Key Objectives</w:t>
      </w:r>
    </w:p>
    <w:p w:rsidR="00356214" w:rsidRPr="003367A2" w:rsidRDefault="00356214" w:rsidP="003367A2">
      <w:pPr>
        <w:pStyle w:val="ListParagraph"/>
        <w:numPr>
          <w:ilvl w:val="0"/>
          <w:numId w:val="21"/>
        </w:numPr>
        <w:spacing w:after="200" w:line="276" w:lineRule="auto"/>
        <w:rPr>
          <w:rFonts w:asciiTheme="minorHAnsi" w:eastAsiaTheme="minorEastAsia" w:hAnsiTheme="minorHAnsi" w:cstheme="minorBidi"/>
          <w:sz w:val="22"/>
          <w:szCs w:val="22"/>
        </w:rPr>
      </w:pPr>
      <w:r w:rsidRPr="003367A2">
        <w:rPr>
          <w:rFonts w:asciiTheme="minorHAnsi" w:eastAsiaTheme="minorEastAsia" w:hAnsiTheme="minorHAnsi" w:cstheme="minorBidi"/>
          <w:sz w:val="22"/>
          <w:szCs w:val="22"/>
        </w:rPr>
        <w:t>Providing a rationale for daily quality physical education for children</w:t>
      </w:r>
    </w:p>
    <w:p w:rsidR="00356214" w:rsidRPr="003367A2" w:rsidRDefault="00356214" w:rsidP="003367A2">
      <w:pPr>
        <w:pStyle w:val="ListParagraph"/>
        <w:numPr>
          <w:ilvl w:val="0"/>
          <w:numId w:val="21"/>
        </w:numPr>
        <w:spacing w:after="200" w:line="276" w:lineRule="auto"/>
        <w:rPr>
          <w:rFonts w:asciiTheme="minorHAnsi" w:eastAsiaTheme="minorEastAsia" w:hAnsiTheme="minorHAnsi" w:cstheme="minorBidi"/>
          <w:sz w:val="22"/>
          <w:szCs w:val="22"/>
        </w:rPr>
      </w:pPr>
      <w:r w:rsidRPr="003367A2">
        <w:rPr>
          <w:rFonts w:asciiTheme="minorHAnsi" w:eastAsiaTheme="minorEastAsia" w:hAnsiTheme="minorHAnsi" w:cstheme="minorBidi"/>
          <w:sz w:val="22"/>
          <w:szCs w:val="22"/>
        </w:rPr>
        <w:t>Identifying appropriate practices in elementary physical education</w:t>
      </w:r>
    </w:p>
    <w:p w:rsidR="00356214" w:rsidRPr="003367A2" w:rsidRDefault="00356214" w:rsidP="003367A2">
      <w:pPr>
        <w:pStyle w:val="ListParagraph"/>
        <w:numPr>
          <w:ilvl w:val="0"/>
          <w:numId w:val="21"/>
        </w:numPr>
        <w:spacing w:after="200" w:line="276" w:lineRule="auto"/>
        <w:rPr>
          <w:rFonts w:asciiTheme="minorHAnsi" w:eastAsiaTheme="minorEastAsia" w:hAnsiTheme="minorHAnsi" w:cstheme="minorBidi"/>
          <w:sz w:val="22"/>
          <w:szCs w:val="22"/>
        </w:rPr>
      </w:pPr>
      <w:r w:rsidRPr="003367A2">
        <w:rPr>
          <w:rFonts w:asciiTheme="minorHAnsi" w:eastAsiaTheme="minorEastAsia" w:hAnsiTheme="minorHAnsi" w:cstheme="minorBidi"/>
          <w:sz w:val="22"/>
          <w:szCs w:val="22"/>
        </w:rPr>
        <w:t>Describing physical activity guidelines for children</w:t>
      </w:r>
    </w:p>
    <w:p w:rsidR="00356214" w:rsidRPr="003367A2" w:rsidRDefault="00356214" w:rsidP="003367A2">
      <w:pPr>
        <w:pStyle w:val="ListParagraph"/>
        <w:numPr>
          <w:ilvl w:val="0"/>
          <w:numId w:val="21"/>
        </w:numPr>
        <w:spacing w:after="200" w:line="276" w:lineRule="auto"/>
        <w:rPr>
          <w:rFonts w:asciiTheme="minorHAnsi" w:eastAsiaTheme="minorEastAsia" w:hAnsiTheme="minorHAnsi" w:cstheme="minorBidi"/>
          <w:sz w:val="22"/>
          <w:szCs w:val="22"/>
        </w:rPr>
      </w:pPr>
      <w:r w:rsidRPr="003367A2">
        <w:rPr>
          <w:rFonts w:asciiTheme="minorHAnsi" w:eastAsiaTheme="minorEastAsia" w:hAnsiTheme="minorHAnsi" w:cstheme="minorBidi"/>
          <w:sz w:val="22"/>
          <w:szCs w:val="22"/>
        </w:rPr>
        <w:t>Identifying organizations and national initiatives that promote daily physical activity</w:t>
      </w:r>
    </w:p>
    <w:p w:rsidR="00356214" w:rsidRPr="003367A2" w:rsidRDefault="00356214" w:rsidP="003367A2">
      <w:pPr>
        <w:pStyle w:val="ListParagraph"/>
        <w:numPr>
          <w:ilvl w:val="0"/>
          <w:numId w:val="21"/>
        </w:numPr>
        <w:spacing w:after="200" w:line="276" w:lineRule="auto"/>
        <w:rPr>
          <w:rFonts w:asciiTheme="minorHAnsi" w:eastAsiaTheme="minorEastAsia" w:hAnsiTheme="minorHAnsi" w:cstheme="minorBidi"/>
          <w:sz w:val="22"/>
          <w:szCs w:val="22"/>
        </w:rPr>
      </w:pPr>
      <w:r w:rsidRPr="003367A2">
        <w:rPr>
          <w:rFonts w:asciiTheme="minorHAnsi" w:eastAsiaTheme="minorEastAsia" w:hAnsiTheme="minorHAnsi" w:cstheme="minorBidi"/>
          <w:sz w:val="22"/>
          <w:szCs w:val="22"/>
        </w:rPr>
        <w:t>Describing developmental physical education</w:t>
      </w:r>
    </w:p>
    <w:p w:rsidR="00356214" w:rsidRPr="00053A44" w:rsidRDefault="00356214" w:rsidP="00053A44">
      <w:pPr>
        <w:pStyle w:val="Heading1"/>
      </w:pPr>
      <w:r w:rsidRPr="00053A44">
        <w:t>Big Ideas</w:t>
      </w:r>
    </w:p>
    <w:p w:rsidR="00356214" w:rsidRPr="003367A2" w:rsidRDefault="00356214" w:rsidP="003367A2">
      <w:pPr>
        <w:pStyle w:val="ListParagraph"/>
        <w:numPr>
          <w:ilvl w:val="0"/>
          <w:numId w:val="12"/>
        </w:numPr>
        <w:spacing w:after="200" w:line="276" w:lineRule="auto"/>
        <w:rPr>
          <w:rFonts w:asciiTheme="minorHAnsi" w:eastAsiaTheme="minorEastAsia" w:hAnsiTheme="minorHAnsi" w:cstheme="minorBidi"/>
          <w:sz w:val="22"/>
          <w:szCs w:val="22"/>
        </w:rPr>
      </w:pPr>
      <w:r w:rsidRPr="003367A2">
        <w:rPr>
          <w:rFonts w:asciiTheme="minorHAnsi" w:eastAsiaTheme="minorEastAsia" w:hAnsiTheme="minorHAnsi" w:cstheme="minorBidi"/>
          <w:sz w:val="22"/>
          <w:szCs w:val="22"/>
        </w:rPr>
        <w:t>Quality physical education classes enable children to engage in appropriate and meaningful physical activity, achieve a portion of their recommended daily physical activity, and develop the knowledge and skills necessary to lead a healthy active lifestyle.</w:t>
      </w:r>
    </w:p>
    <w:p w:rsidR="00356214" w:rsidRPr="003367A2" w:rsidRDefault="00356214" w:rsidP="003367A2">
      <w:pPr>
        <w:pStyle w:val="ListParagraph"/>
        <w:numPr>
          <w:ilvl w:val="0"/>
          <w:numId w:val="12"/>
        </w:numPr>
        <w:spacing w:after="200" w:line="276" w:lineRule="auto"/>
        <w:rPr>
          <w:rFonts w:asciiTheme="minorHAnsi" w:eastAsiaTheme="minorEastAsia" w:hAnsiTheme="minorHAnsi" w:cstheme="minorBidi"/>
          <w:sz w:val="22"/>
          <w:szCs w:val="22"/>
        </w:rPr>
      </w:pPr>
      <w:r w:rsidRPr="003367A2">
        <w:rPr>
          <w:rFonts w:asciiTheme="minorHAnsi" w:eastAsiaTheme="minorEastAsia" w:hAnsiTheme="minorHAnsi" w:cstheme="minorBidi"/>
          <w:sz w:val="22"/>
          <w:szCs w:val="22"/>
        </w:rPr>
        <w:t>Research shows a connection between quality physical education and both present and future participation in physical activity. One possible reason for this link is that youth choose to participate in physical activities if they have skills that enable them to do so successfully.</w:t>
      </w:r>
    </w:p>
    <w:p w:rsidR="00356214" w:rsidRPr="003367A2" w:rsidRDefault="00356214" w:rsidP="003367A2">
      <w:pPr>
        <w:pStyle w:val="ListParagraph"/>
        <w:numPr>
          <w:ilvl w:val="0"/>
          <w:numId w:val="12"/>
        </w:numPr>
        <w:spacing w:after="200" w:line="276" w:lineRule="auto"/>
        <w:rPr>
          <w:rFonts w:asciiTheme="minorHAnsi" w:eastAsiaTheme="minorEastAsia" w:hAnsiTheme="minorHAnsi" w:cstheme="minorBidi"/>
          <w:sz w:val="22"/>
          <w:szCs w:val="22"/>
        </w:rPr>
      </w:pPr>
      <w:r w:rsidRPr="003367A2">
        <w:rPr>
          <w:rFonts w:asciiTheme="minorHAnsi" w:eastAsiaTheme="minorEastAsia" w:hAnsiTheme="minorHAnsi" w:cstheme="minorBidi"/>
          <w:sz w:val="22"/>
          <w:szCs w:val="22"/>
        </w:rPr>
        <w:t>The importance of quality physical education and daily physical activity is supported by federal legislation, national reports, and national initiatives.</w:t>
      </w:r>
    </w:p>
    <w:p w:rsidR="00356214" w:rsidRPr="003367A2" w:rsidRDefault="00356214" w:rsidP="003367A2">
      <w:pPr>
        <w:pStyle w:val="ListParagraph"/>
        <w:numPr>
          <w:ilvl w:val="0"/>
          <w:numId w:val="12"/>
        </w:numPr>
        <w:spacing w:after="200" w:line="276" w:lineRule="auto"/>
        <w:rPr>
          <w:rFonts w:asciiTheme="minorHAnsi" w:eastAsiaTheme="minorEastAsia" w:hAnsiTheme="minorHAnsi" w:cstheme="minorBidi"/>
          <w:sz w:val="22"/>
          <w:szCs w:val="22"/>
        </w:rPr>
      </w:pPr>
      <w:r w:rsidRPr="003367A2">
        <w:rPr>
          <w:rFonts w:asciiTheme="minorHAnsi" w:eastAsiaTheme="minorEastAsia" w:hAnsiTheme="minorHAnsi" w:cstheme="minorBidi"/>
          <w:sz w:val="22"/>
          <w:szCs w:val="22"/>
        </w:rPr>
        <w:t>Developmentally appropriate practices enable teachers to provide quality physical education.</w:t>
      </w:r>
    </w:p>
    <w:p w:rsidR="00356214" w:rsidRPr="003367A2" w:rsidRDefault="00356214" w:rsidP="003367A2">
      <w:pPr>
        <w:pStyle w:val="ListParagraph"/>
        <w:numPr>
          <w:ilvl w:val="0"/>
          <w:numId w:val="12"/>
        </w:numPr>
        <w:spacing w:after="200" w:line="276" w:lineRule="auto"/>
        <w:rPr>
          <w:rFonts w:asciiTheme="minorHAnsi" w:eastAsiaTheme="minorEastAsia" w:hAnsiTheme="minorHAnsi" w:cstheme="minorBidi"/>
          <w:sz w:val="22"/>
          <w:szCs w:val="22"/>
        </w:rPr>
      </w:pPr>
      <w:r w:rsidRPr="003367A2">
        <w:rPr>
          <w:rFonts w:asciiTheme="minorHAnsi" w:eastAsiaTheme="minorEastAsia" w:hAnsiTheme="minorHAnsi" w:cstheme="minorBidi"/>
          <w:sz w:val="22"/>
          <w:szCs w:val="22"/>
        </w:rPr>
        <w:t>Developmental physical education involves study and application of the ways in which children in pre-K through grade 5 acquire skills in the motor, fitness, cognitive, and affective domains of learning in order to become physically active for a lifetime. Developmental physical education provides best-practice, standards-based instruction that enables children to develop the movement skills they need in order to lead a physically active life.</w:t>
      </w:r>
    </w:p>
    <w:p w:rsidR="00356214" w:rsidRPr="00053A44" w:rsidRDefault="00356214" w:rsidP="00053A44">
      <w:pPr>
        <w:pStyle w:val="Heading1"/>
      </w:pPr>
      <w:r w:rsidRPr="00053A44">
        <w:lastRenderedPageBreak/>
        <w:t>Part 1: Best Practices Analysis</w:t>
      </w:r>
    </w:p>
    <w:p w:rsidR="00356214" w:rsidRPr="005D4501" w:rsidRDefault="00356214" w:rsidP="005D4501">
      <w:r w:rsidRPr="005D4501">
        <w:t>Analyze the two following learning experiences—Space Station Sam and Quick Feet!—using the best practices analysis worksheet. Specifically, compare the results and answer the analysis question.</w:t>
      </w:r>
    </w:p>
    <w:p w:rsidR="00356214" w:rsidRPr="005D4501" w:rsidRDefault="00356214" w:rsidP="008844B4">
      <w:pPr>
        <w:spacing w:line="240" w:lineRule="auto"/>
        <w:rPr>
          <w:b/>
          <w:color w:val="000000"/>
          <w:sz w:val="24"/>
          <w:szCs w:val="24"/>
        </w:rPr>
      </w:pPr>
      <w:r w:rsidRPr="005D4501">
        <w:rPr>
          <w:b/>
          <w:color w:val="000000"/>
          <w:sz w:val="24"/>
          <w:szCs w:val="24"/>
        </w:rPr>
        <w:t>Best Practices Analysis Worksheet</w:t>
      </w:r>
    </w:p>
    <w:p w:rsidR="00356214" w:rsidRPr="005D4501" w:rsidRDefault="00356214" w:rsidP="005D4501">
      <w:r w:rsidRPr="005D4501">
        <w:rPr>
          <w:b/>
        </w:rPr>
        <w:t>Directions:</w:t>
      </w:r>
      <w:r w:rsidRPr="005D4501">
        <w:t xml:space="preserve"> Place a check mark in the appropriate column based on your rating of each best practice for each learning experience. </w:t>
      </w:r>
    </w:p>
    <w:p w:rsidR="00356214" w:rsidRPr="005D4501" w:rsidRDefault="00356214" w:rsidP="005D4501">
      <w:r w:rsidRPr="005D4501">
        <w:t>Excellent (E) = criteria met for entire lesson</w:t>
      </w:r>
    </w:p>
    <w:p w:rsidR="00356214" w:rsidRPr="005D4501" w:rsidRDefault="00356214" w:rsidP="005D4501">
      <w:r w:rsidRPr="005D4501">
        <w:t>Acceptable (A) = criteria met for most of lesson</w:t>
      </w:r>
    </w:p>
    <w:p w:rsidR="00356214" w:rsidRPr="005D4501" w:rsidRDefault="00356214" w:rsidP="005D4501">
      <w:r w:rsidRPr="005D4501">
        <w:t xml:space="preserve">Unacceptable (U) = criteria not met in lesson </w:t>
      </w:r>
    </w:p>
    <w:tbl>
      <w:tblPr>
        <w:tblStyle w:val="TableGrid"/>
        <w:tblW w:w="0" w:type="auto"/>
        <w:tblLook w:val="04A0" w:firstRow="1" w:lastRow="0" w:firstColumn="1" w:lastColumn="0" w:noHBand="0" w:noVBand="1"/>
      </w:tblPr>
      <w:tblGrid>
        <w:gridCol w:w="4546"/>
        <w:gridCol w:w="800"/>
        <w:gridCol w:w="801"/>
        <w:gridCol w:w="801"/>
        <w:gridCol w:w="800"/>
        <w:gridCol w:w="801"/>
        <w:gridCol w:w="801"/>
      </w:tblGrid>
      <w:tr w:rsidR="00356214" w:rsidRPr="00FE3E87" w:rsidTr="005D4501">
        <w:tc>
          <w:tcPr>
            <w:tcW w:w="4546" w:type="dxa"/>
            <w:vMerge w:val="restart"/>
          </w:tcPr>
          <w:p w:rsidR="00356214" w:rsidRPr="00FE3E87" w:rsidRDefault="00356214" w:rsidP="00E57AA3">
            <w:pPr>
              <w:tabs>
                <w:tab w:val="left" w:pos="7800"/>
              </w:tabs>
            </w:pPr>
            <w:r w:rsidRPr="00FE3E87">
              <w:t>Best practices</w:t>
            </w:r>
          </w:p>
        </w:tc>
        <w:tc>
          <w:tcPr>
            <w:tcW w:w="2402" w:type="dxa"/>
            <w:gridSpan w:val="3"/>
            <w:shd w:val="clear" w:color="auto" w:fill="D9D9D9" w:themeFill="background1" w:themeFillShade="D9"/>
          </w:tcPr>
          <w:p w:rsidR="00356214" w:rsidRPr="00FE3E87" w:rsidRDefault="00356214" w:rsidP="00E57AA3">
            <w:pPr>
              <w:tabs>
                <w:tab w:val="left" w:pos="7800"/>
              </w:tabs>
            </w:pPr>
            <w:r w:rsidRPr="00FE3E87">
              <w:t>Space Station Sam</w:t>
            </w:r>
          </w:p>
        </w:tc>
        <w:tc>
          <w:tcPr>
            <w:tcW w:w="2402" w:type="dxa"/>
            <w:gridSpan w:val="3"/>
          </w:tcPr>
          <w:p w:rsidR="00356214" w:rsidRPr="00FE3E87" w:rsidRDefault="00356214" w:rsidP="00E57AA3">
            <w:pPr>
              <w:tabs>
                <w:tab w:val="left" w:pos="7800"/>
              </w:tabs>
            </w:pPr>
            <w:r w:rsidRPr="00FE3E87">
              <w:t>Quick Feet!</w:t>
            </w:r>
          </w:p>
        </w:tc>
      </w:tr>
      <w:tr w:rsidR="00356214" w:rsidRPr="00FE3E87" w:rsidTr="005D4501">
        <w:tc>
          <w:tcPr>
            <w:tcW w:w="4546" w:type="dxa"/>
            <w:vMerge/>
          </w:tcPr>
          <w:p w:rsidR="00356214" w:rsidRPr="00FE3E87" w:rsidRDefault="00356214" w:rsidP="00E57AA3">
            <w:pPr>
              <w:tabs>
                <w:tab w:val="left" w:pos="7800"/>
              </w:tabs>
            </w:pPr>
          </w:p>
        </w:tc>
        <w:tc>
          <w:tcPr>
            <w:tcW w:w="800" w:type="dxa"/>
            <w:shd w:val="clear" w:color="auto" w:fill="D9D9D9" w:themeFill="background1" w:themeFillShade="D9"/>
          </w:tcPr>
          <w:p w:rsidR="00356214" w:rsidRPr="00FE3E87" w:rsidRDefault="00356214" w:rsidP="00E57AA3">
            <w:pPr>
              <w:tabs>
                <w:tab w:val="left" w:pos="7800"/>
              </w:tabs>
            </w:pPr>
            <w:r w:rsidRPr="00FE3E87">
              <w:t>E</w:t>
            </w:r>
          </w:p>
        </w:tc>
        <w:tc>
          <w:tcPr>
            <w:tcW w:w="801" w:type="dxa"/>
            <w:shd w:val="clear" w:color="auto" w:fill="D9D9D9" w:themeFill="background1" w:themeFillShade="D9"/>
          </w:tcPr>
          <w:p w:rsidR="00356214" w:rsidRPr="00FE3E87" w:rsidRDefault="00356214" w:rsidP="00E57AA3">
            <w:pPr>
              <w:tabs>
                <w:tab w:val="left" w:pos="7800"/>
              </w:tabs>
            </w:pPr>
            <w:r w:rsidRPr="00FE3E87">
              <w:t>A</w:t>
            </w:r>
          </w:p>
        </w:tc>
        <w:tc>
          <w:tcPr>
            <w:tcW w:w="801" w:type="dxa"/>
            <w:shd w:val="clear" w:color="auto" w:fill="D9D9D9" w:themeFill="background1" w:themeFillShade="D9"/>
          </w:tcPr>
          <w:p w:rsidR="00356214" w:rsidRPr="00FE3E87" w:rsidRDefault="00356214" w:rsidP="00E57AA3">
            <w:pPr>
              <w:tabs>
                <w:tab w:val="left" w:pos="7800"/>
              </w:tabs>
            </w:pPr>
            <w:r w:rsidRPr="00FE3E87">
              <w:t>U</w:t>
            </w:r>
          </w:p>
        </w:tc>
        <w:tc>
          <w:tcPr>
            <w:tcW w:w="800" w:type="dxa"/>
          </w:tcPr>
          <w:p w:rsidR="00356214" w:rsidRPr="00FE3E87" w:rsidRDefault="00356214" w:rsidP="00E57AA3">
            <w:pPr>
              <w:tabs>
                <w:tab w:val="left" w:pos="7800"/>
              </w:tabs>
            </w:pPr>
            <w:r w:rsidRPr="00FE3E87">
              <w:t>E</w:t>
            </w:r>
          </w:p>
        </w:tc>
        <w:tc>
          <w:tcPr>
            <w:tcW w:w="801" w:type="dxa"/>
          </w:tcPr>
          <w:p w:rsidR="00356214" w:rsidRPr="00FE3E87" w:rsidRDefault="00356214" w:rsidP="00E57AA3">
            <w:pPr>
              <w:tabs>
                <w:tab w:val="left" w:pos="7800"/>
              </w:tabs>
            </w:pPr>
            <w:r w:rsidRPr="00FE3E87">
              <w:t>A</w:t>
            </w:r>
          </w:p>
        </w:tc>
        <w:tc>
          <w:tcPr>
            <w:tcW w:w="801" w:type="dxa"/>
          </w:tcPr>
          <w:p w:rsidR="00356214" w:rsidRPr="00FE3E87" w:rsidRDefault="00356214" w:rsidP="00E57AA3">
            <w:pPr>
              <w:tabs>
                <w:tab w:val="left" w:pos="7800"/>
              </w:tabs>
            </w:pPr>
            <w:r w:rsidRPr="00FE3E87">
              <w:t>U</w:t>
            </w:r>
          </w:p>
        </w:tc>
      </w:tr>
      <w:tr w:rsidR="00356214" w:rsidRPr="00FE3E87" w:rsidTr="005D4501">
        <w:tc>
          <w:tcPr>
            <w:tcW w:w="4546" w:type="dxa"/>
          </w:tcPr>
          <w:p w:rsidR="00356214" w:rsidRPr="00FE3E87" w:rsidRDefault="00356214" w:rsidP="00E57AA3">
            <w:pPr>
              <w:tabs>
                <w:tab w:val="left" w:pos="7800"/>
              </w:tabs>
              <w:rPr>
                <w:b/>
              </w:rPr>
            </w:pPr>
            <w:r w:rsidRPr="00FE3E87">
              <w:rPr>
                <w:b/>
              </w:rPr>
              <w:t xml:space="preserve">Lesson content: </w:t>
            </w:r>
            <w:r w:rsidRPr="00FE3E87">
              <w:t>is</w:t>
            </w:r>
            <w:r w:rsidRPr="00FE3E87">
              <w:rPr>
                <w:b/>
              </w:rPr>
              <w:t xml:space="preserve"> </w:t>
            </w:r>
            <w:r w:rsidRPr="00FE3E87">
              <w:t>based on</w:t>
            </w:r>
            <w:r w:rsidRPr="00FE3E87">
              <w:rPr>
                <w:b/>
              </w:rPr>
              <w:t xml:space="preserve"> </w:t>
            </w:r>
            <w:r w:rsidRPr="00FE3E87">
              <w:t>standards; teaches movement skill or concept; aligns all instructional tasks with lesson objective.</w:t>
            </w:r>
          </w:p>
        </w:tc>
        <w:tc>
          <w:tcPr>
            <w:tcW w:w="800" w:type="dxa"/>
            <w:shd w:val="clear" w:color="auto" w:fill="D9D9D9" w:themeFill="background1" w:themeFillShade="D9"/>
          </w:tcPr>
          <w:p w:rsidR="00356214" w:rsidRPr="00FE3E87" w:rsidRDefault="00356214" w:rsidP="00E57AA3">
            <w:pPr>
              <w:tabs>
                <w:tab w:val="left" w:pos="7800"/>
              </w:tabs>
              <w:rPr>
                <w:b/>
              </w:rPr>
            </w:pPr>
          </w:p>
        </w:tc>
        <w:tc>
          <w:tcPr>
            <w:tcW w:w="801" w:type="dxa"/>
            <w:shd w:val="clear" w:color="auto" w:fill="D9D9D9" w:themeFill="background1" w:themeFillShade="D9"/>
          </w:tcPr>
          <w:p w:rsidR="00356214" w:rsidRPr="00FE3E87" w:rsidRDefault="00356214" w:rsidP="00E57AA3">
            <w:pPr>
              <w:tabs>
                <w:tab w:val="left" w:pos="7800"/>
              </w:tabs>
              <w:rPr>
                <w:b/>
              </w:rPr>
            </w:pPr>
          </w:p>
        </w:tc>
        <w:tc>
          <w:tcPr>
            <w:tcW w:w="801" w:type="dxa"/>
            <w:shd w:val="clear" w:color="auto" w:fill="D9D9D9" w:themeFill="background1" w:themeFillShade="D9"/>
          </w:tcPr>
          <w:p w:rsidR="00356214" w:rsidRPr="00FE3E87" w:rsidRDefault="00356214" w:rsidP="00E57AA3">
            <w:pPr>
              <w:tabs>
                <w:tab w:val="left" w:pos="7800"/>
              </w:tabs>
              <w:rPr>
                <w:b/>
              </w:rPr>
            </w:pPr>
          </w:p>
        </w:tc>
        <w:tc>
          <w:tcPr>
            <w:tcW w:w="800" w:type="dxa"/>
          </w:tcPr>
          <w:p w:rsidR="00356214" w:rsidRPr="00FE3E87" w:rsidRDefault="00356214" w:rsidP="00E57AA3">
            <w:pPr>
              <w:tabs>
                <w:tab w:val="left" w:pos="7800"/>
              </w:tabs>
              <w:rPr>
                <w:b/>
              </w:rPr>
            </w:pPr>
          </w:p>
        </w:tc>
        <w:tc>
          <w:tcPr>
            <w:tcW w:w="801" w:type="dxa"/>
          </w:tcPr>
          <w:p w:rsidR="00356214" w:rsidRPr="00FE3E87" w:rsidRDefault="00356214" w:rsidP="00E57AA3">
            <w:pPr>
              <w:tabs>
                <w:tab w:val="left" w:pos="7800"/>
              </w:tabs>
              <w:rPr>
                <w:b/>
              </w:rPr>
            </w:pPr>
          </w:p>
        </w:tc>
        <w:tc>
          <w:tcPr>
            <w:tcW w:w="801" w:type="dxa"/>
          </w:tcPr>
          <w:p w:rsidR="00356214" w:rsidRPr="00FE3E87" w:rsidRDefault="00356214" w:rsidP="00E57AA3">
            <w:pPr>
              <w:tabs>
                <w:tab w:val="left" w:pos="7800"/>
              </w:tabs>
              <w:rPr>
                <w:b/>
              </w:rPr>
            </w:pPr>
          </w:p>
        </w:tc>
      </w:tr>
      <w:tr w:rsidR="00356214" w:rsidRPr="00FE3E87" w:rsidTr="005D4501">
        <w:tc>
          <w:tcPr>
            <w:tcW w:w="4546" w:type="dxa"/>
          </w:tcPr>
          <w:p w:rsidR="00356214" w:rsidRPr="00FE3E87" w:rsidRDefault="00356214" w:rsidP="00B74E2B">
            <w:pPr>
              <w:tabs>
                <w:tab w:val="left" w:pos="7800"/>
              </w:tabs>
              <w:rPr>
                <w:b/>
              </w:rPr>
            </w:pPr>
            <w:r w:rsidRPr="00FE3E87">
              <w:rPr>
                <w:b/>
              </w:rPr>
              <w:t>Positive learning environment:</w:t>
            </w:r>
            <w:r w:rsidRPr="00FE3E87">
              <w:t xml:space="preserve"> includes children throughout (no one is eliminated during game play); preserves children’s dignity; uses age-appropriate rules.</w:t>
            </w:r>
          </w:p>
        </w:tc>
        <w:tc>
          <w:tcPr>
            <w:tcW w:w="800" w:type="dxa"/>
            <w:shd w:val="clear" w:color="auto" w:fill="D9D9D9" w:themeFill="background1" w:themeFillShade="D9"/>
          </w:tcPr>
          <w:p w:rsidR="00356214" w:rsidRPr="00FE3E87" w:rsidRDefault="00356214" w:rsidP="00E57AA3">
            <w:pPr>
              <w:tabs>
                <w:tab w:val="left" w:pos="7800"/>
              </w:tabs>
              <w:rPr>
                <w:b/>
              </w:rPr>
            </w:pPr>
          </w:p>
        </w:tc>
        <w:tc>
          <w:tcPr>
            <w:tcW w:w="801" w:type="dxa"/>
            <w:shd w:val="clear" w:color="auto" w:fill="D9D9D9" w:themeFill="background1" w:themeFillShade="D9"/>
          </w:tcPr>
          <w:p w:rsidR="00356214" w:rsidRPr="00FE3E87" w:rsidRDefault="00356214" w:rsidP="00E57AA3">
            <w:pPr>
              <w:tabs>
                <w:tab w:val="left" w:pos="7800"/>
              </w:tabs>
              <w:rPr>
                <w:b/>
              </w:rPr>
            </w:pPr>
          </w:p>
        </w:tc>
        <w:tc>
          <w:tcPr>
            <w:tcW w:w="801" w:type="dxa"/>
            <w:shd w:val="clear" w:color="auto" w:fill="D9D9D9" w:themeFill="background1" w:themeFillShade="D9"/>
          </w:tcPr>
          <w:p w:rsidR="00356214" w:rsidRPr="00FE3E87" w:rsidRDefault="00356214" w:rsidP="00E57AA3">
            <w:pPr>
              <w:tabs>
                <w:tab w:val="left" w:pos="7800"/>
              </w:tabs>
              <w:rPr>
                <w:b/>
              </w:rPr>
            </w:pPr>
          </w:p>
        </w:tc>
        <w:tc>
          <w:tcPr>
            <w:tcW w:w="800" w:type="dxa"/>
            <w:shd w:val="clear" w:color="auto" w:fill="auto"/>
          </w:tcPr>
          <w:p w:rsidR="00356214" w:rsidRPr="00FE3E87" w:rsidRDefault="00356214" w:rsidP="00E57AA3">
            <w:pPr>
              <w:tabs>
                <w:tab w:val="left" w:pos="7800"/>
              </w:tabs>
              <w:rPr>
                <w:b/>
              </w:rPr>
            </w:pPr>
          </w:p>
        </w:tc>
        <w:tc>
          <w:tcPr>
            <w:tcW w:w="801" w:type="dxa"/>
            <w:shd w:val="clear" w:color="auto" w:fill="auto"/>
          </w:tcPr>
          <w:p w:rsidR="00356214" w:rsidRPr="00FE3E87" w:rsidRDefault="00356214" w:rsidP="00E57AA3">
            <w:pPr>
              <w:tabs>
                <w:tab w:val="left" w:pos="7800"/>
              </w:tabs>
              <w:rPr>
                <w:b/>
              </w:rPr>
            </w:pPr>
          </w:p>
        </w:tc>
        <w:tc>
          <w:tcPr>
            <w:tcW w:w="801" w:type="dxa"/>
            <w:shd w:val="clear" w:color="auto" w:fill="auto"/>
          </w:tcPr>
          <w:p w:rsidR="00356214" w:rsidRPr="00FE3E87" w:rsidRDefault="00356214" w:rsidP="00E57AA3">
            <w:pPr>
              <w:tabs>
                <w:tab w:val="left" w:pos="7800"/>
              </w:tabs>
              <w:rPr>
                <w:b/>
              </w:rPr>
            </w:pPr>
          </w:p>
        </w:tc>
      </w:tr>
      <w:tr w:rsidR="00356214" w:rsidRPr="00FE3E87" w:rsidTr="005D4501">
        <w:tc>
          <w:tcPr>
            <w:tcW w:w="4546" w:type="dxa"/>
          </w:tcPr>
          <w:p w:rsidR="00356214" w:rsidRPr="00FE3E87" w:rsidRDefault="00356214" w:rsidP="00E57AA3">
            <w:pPr>
              <w:tabs>
                <w:tab w:val="left" w:pos="7800"/>
              </w:tabs>
              <w:rPr>
                <w:b/>
              </w:rPr>
            </w:pPr>
            <w:r w:rsidRPr="00FE3E87">
              <w:rPr>
                <w:b/>
              </w:rPr>
              <w:t>Maximum participation:</w:t>
            </w:r>
            <w:r w:rsidRPr="00FE3E87">
              <w:t xml:space="preserve"> requires no waiting; gives all children equal practice opportunities.</w:t>
            </w:r>
          </w:p>
        </w:tc>
        <w:tc>
          <w:tcPr>
            <w:tcW w:w="800" w:type="dxa"/>
            <w:shd w:val="clear" w:color="auto" w:fill="D9D9D9" w:themeFill="background1" w:themeFillShade="D9"/>
          </w:tcPr>
          <w:p w:rsidR="00356214" w:rsidRPr="00FE3E87" w:rsidRDefault="00356214" w:rsidP="00E57AA3">
            <w:pPr>
              <w:tabs>
                <w:tab w:val="left" w:pos="7800"/>
              </w:tabs>
              <w:rPr>
                <w:b/>
              </w:rPr>
            </w:pPr>
          </w:p>
        </w:tc>
        <w:tc>
          <w:tcPr>
            <w:tcW w:w="801" w:type="dxa"/>
            <w:shd w:val="clear" w:color="auto" w:fill="D9D9D9" w:themeFill="background1" w:themeFillShade="D9"/>
          </w:tcPr>
          <w:p w:rsidR="00356214" w:rsidRPr="00FE3E87" w:rsidRDefault="00356214" w:rsidP="00E57AA3">
            <w:pPr>
              <w:tabs>
                <w:tab w:val="left" w:pos="7800"/>
              </w:tabs>
              <w:rPr>
                <w:b/>
              </w:rPr>
            </w:pPr>
          </w:p>
        </w:tc>
        <w:tc>
          <w:tcPr>
            <w:tcW w:w="801" w:type="dxa"/>
            <w:shd w:val="clear" w:color="auto" w:fill="D9D9D9" w:themeFill="background1" w:themeFillShade="D9"/>
          </w:tcPr>
          <w:p w:rsidR="00356214" w:rsidRPr="00FE3E87" w:rsidRDefault="00356214" w:rsidP="00E57AA3">
            <w:pPr>
              <w:tabs>
                <w:tab w:val="left" w:pos="7800"/>
              </w:tabs>
              <w:rPr>
                <w:b/>
              </w:rPr>
            </w:pPr>
          </w:p>
        </w:tc>
        <w:tc>
          <w:tcPr>
            <w:tcW w:w="800" w:type="dxa"/>
            <w:shd w:val="clear" w:color="auto" w:fill="auto"/>
          </w:tcPr>
          <w:p w:rsidR="00356214" w:rsidRPr="00FE3E87" w:rsidRDefault="00356214" w:rsidP="00E57AA3">
            <w:pPr>
              <w:tabs>
                <w:tab w:val="left" w:pos="7800"/>
              </w:tabs>
              <w:rPr>
                <w:b/>
              </w:rPr>
            </w:pPr>
          </w:p>
        </w:tc>
        <w:tc>
          <w:tcPr>
            <w:tcW w:w="801" w:type="dxa"/>
            <w:shd w:val="clear" w:color="auto" w:fill="auto"/>
          </w:tcPr>
          <w:p w:rsidR="00356214" w:rsidRPr="00FE3E87" w:rsidRDefault="00356214" w:rsidP="00E57AA3">
            <w:pPr>
              <w:tabs>
                <w:tab w:val="left" w:pos="7800"/>
              </w:tabs>
              <w:rPr>
                <w:b/>
              </w:rPr>
            </w:pPr>
          </w:p>
        </w:tc>
        <w:tc>
          <w:tcPr>
            <w:tcW w:w="801" w:type="dxa"/>
            <w:shd w:val="clear" w:color="auto" w:fill="auto"/>
          </w:tcPr>
          <w:p w:rsidR="00356214" w:rsidRPr="00FE3E87" w:rsidRDefault="00356214" w:rsidP="00E57AA3">
            <w:pPr>
              <w:tabs>
                <w:tab w:val="left" w:pos="7800"/>
              </w:tabs>
              <w:rPr>
                <w:b/>
              </w:rPr>
            </w:pPr>
          </w:p>
        </w:tc>
      </w:tr>
      <w:tr w:rsidR="00356214" w:rsidRPr="00FE3E87" w:rsidTr="005D4501">
        <w:tc>
          <w:tcPr>
            <w:tcW w:w="4546" w:type="dxa"/>
          </w:tcPr>
          <w:p w:rsidR="00356214" w:rsidRPr="00FE3E87" w:rsidRDefault="00356214" w:rsidP="00E57AA3">
            <w:pPr>
              <w:tabs>
                <w:tab w:val="left" w:pos="7800"/>
              </w:tabs>
              <w:rPr>
                <w:b/>
              </w:rPr>
            </w:pPr>
            <w:r w:rsidRPr="00FE3E87">
              <w:rPr>
                <w:b/>
              </w:rPr>
              <w:t xml:space="preserve">Differentiated instruction: </w:t>
            </w:r>
            <w:r w:rsidRPr="00FE3E87">
              <w:t>allows teacher to provide individual feedback and modify activities for children.</w:t>
            </w:r>
          </w:p>
        </w:tc>
        <w:tc>
          <w:tcPr>
            <w:tcW w:w="800" w:type="dxa"/>
            <w:shd w:val="clear" w:color="auto" w:fill="D9D9D9" w:themeFill="background1" w:themeFillShade="D9"/>
          </w:tcPr>
          <w:p w:rsidR="00356214" w:rsidRPr="00FE3E87" w:rsidRDefault="00356214" w:rsidP="00E57AA3">
            <w:pPr>
              <w:tabs>
                <w:tab w:val="left" w:pos="7800"/>
              </w:tabs>
              <w:rPr>
                <w:b/>
              </w:rPr>
            </w:pPr>
          </w:p>
        </w:tc>
        <w:tc>
          <w:tcPr>
            <w:tcW w:w="801" w:type="dxa"/>
            <w:shd w:val="clear" w:color="auto" w:fill="D9D9D9" w:themeFill="background1" w:themeFillShade="D9"/>
          </w:tcPr>
          <w:p w:rsidR="00356214" w:rsidRPr="00FE3E87" w:rsidRDefault="00356214" w:rsidP="00E57AA3">
            <w:pPr>
              <w:tabs>
                <w:tab w:val="left" w:pos="7800"/>
              </w:tabs>
              <w:rPr>
                <w:b/>
              </w:rPr>
            </w:pPr>
          </w:p>
        </w:tc>
        <w:tc>
          <w:tcPr>
            <w:tcW w:w="801" w:type="dxa"/>
            <w:shd w:val="clear" w:color="auto" w:fill="D9D9D9" w:themeFill="background1" w:themeFillShade="D9"/>
          </w:tcPr>
          <w:p w:rsidR="00356214" w:rsidRPr="00FE3E87" w:rsidRDefault="00356214" w:rsidP="00E57AA3">
            <w:pPr>
              <w:tabs>
                <w:tab w:val="left" w:pos="7800"/>
              </w:tabs>
              <w:rPr>
                <w:b/>
              </w:rPr>
            </w:pPr>
          </w:p>
        </w:tc>
        <w:tc>
          <w:tcPr>
            <w:tcW w:w="800" w:type="dxa"/>
            <w:shd w:val="clear" w:color="auto" w:fill="auto"/>
          </w:tcPr>
          <w:p w:rsidR="00356214" w:rsidRPr="00FE3E87" w:rsidRDefault="00356214" w:rsidP="00E57AA3">
            <w:pPr>
              <w:tabs>
                <w:tab w:val="left" w:pos="7800"/>
              </w:tabs>
              <w:rPr>
                <w:b/>
              </w:rPr>
            </w:pPr>
          </w:p>
        </w:tc>
        <w:tc>
          <w:tcPr>
            <w:tcW w:w="801" w:type="dxa"/>
            <w:shd w:val="clear" w:color="auto" w:fill="auto"/>
          </w:tcPr>
          <w:p w:rsidR="00356214" w:rsidRPr="00FE3E87" w:rsidRDefault="00356214" w:rsidP="00E57AA3">
            <w:pPr>
              <w:tabs>
                <w:tab w:val="left" w:pos="7800"/>
              </w:tabs>
              <w:rPr>
                <w:b/>
              </w:rPr>
            </w:pPr>
          </w:p>
        </w:tc>
        <w:tc>
          <w:tcPr>
            <w:tcW w:w="801" w:type="dxa"/>
            <w:shd w:val="clear" w:color="auto" w:fill="auto"/>
          </w:tcPr>
          <w:p w:rsidR="00356214" w:rsidRPr="00FE3E87" w:rsidRDefault="00356214" w:rsidP="00E57AA3">
            <w:pPr>
              <w:tabs>
                <w:tab w:val="left" w:pos="7800"/>
              </w:tabs>
              <w:rPr>
                <w:b/>
              </w:rPr>
            </w:pPr>
          </w:p>
        </w:tc>
      </w:tr>
      <w:tr w:rsidR="00356214" w:rsidRPr="00FE3E87" w:rsidTr="005D4501">
        <w:tc>
          <w:tcPr>
            <w:tcW w:w="4546" w:type="dxa"/>
          </w:tcPr>
          <w:p w:rsidR="00356214" w:rsidRPr="00FE3E87" w:rsidRDefault="00356214" w:rsidP="00551960">
            <w:pPr>
              <w:tabs>
                <w:tab w:val="left" w:pos="7800"/>
              </w:tabs>
              <w:rPr>
                <w:b/>
              </w:rPr>
            </w:pPr>
            <w:r w:rsidRPr="00FE3E87">
              <w:rPr>
                <w:b/>
              </w:rPr>
              <w:t>Assessment:</w:t>
            </w:r>
            <w:r w:rsidRPr="00FE3E87">
              <w:t xml:space="preserve"> determines effect of instruction on children’s learning by means of formative assessment linked directly to lesson objective.</w:t>
            </w:r>
          </w:p>
        </w:tc>
        <w:tc>
          <w:tcPr>
            <w:tcW w:w="800" w:type="dxa"/>
            <w:shd w:val="clear" w:color="auto" w:fill="D9D9D9" w:themeFill="background1" w:themeFillShade="D9"/>
          </w:tcPr>
          <w:p w:rsidR="00356214" w:rsidRPr="00FE3E87" w:rsidRDefault="00356214" w:rsidP="00E57AA3">
            <w:pPr>
              <w:tabs>
                <w:tab w:val="left" w:pos="7800"/>
              </w:tabs>
              <w:rPr>
                <w:b/>
              </w:rPr>
            </w:pPr>
          </w:p>
        </w:tc>
        <w:tc>
          <w:tcPr>
            <w:tcW w:w="801" w:type="dxa"/>
            <w:shd w:val="clear" w:color="auto" w:fill="D9D9D9" w:themeFill="background1" w:themeFillShade="D9"/>
          </w:tcPr>
          <w:p w:rsidR="00356214" w:rsidRPr="00FE3E87" w:rsidRDefault="00356214" w:rsidP="00E57AA3">
            <w:pPr>
              <w:tabs>
                <w:tab w:val="left" w:pos="7800"/>
              </w:tabs>
              <w:rPr>
                <w:b/>
              </w:rPr>
            </w:pPr>
          </w:p>
        </w:tc>
        <w:tc>
          <w:tcPr>
            <w:tcW w:w="801" w:type="dxa"/>
            <w:shd w:val="clear" w:color="auto" w:fill="D9D9D9" w:themeFill="background1" w:themeFillShade="D9"/>
          </w:tcPr>
          <w:p w:rsidR="00356214" w:rsidRPr="00FE3E87" w:rsidRDefault="00356214" w:rsidP="00E57AA3">
            <w:pPr>
              <w:tabs>
                <w:tab w:val="left" w:pos="7800"/>
              </w:tabs>
              <w:rPr>
                <w:b/>
              </w:rPr>
            </w:pPr>
          </w:p>
        </w:tc>
        <w:tc>
          <w:tcPr>
            <w:tcW w:w="800" w:type="dxa"/>
            <w:shd w:val="clear" w:color="auto" w:fill="auto"/>
          </w:tcPr>
          <w:p w:rsidR="00356214" w:rsidRPr="00FE3E87" w:rsidRDefault="00356214" w:rsidP="00E57AA3">
            <w:pPr>
              <w:tabs>
                <w:tab w:val="left" w:pos="7800"/>
              </w:tabs>
              <w:rPr>
                <w:b/>
              </w:rPr>
            </w:pPr>
          </w:p>
        </w:tc>
        <w:tc>
          <w:tcPr>
            <w:tcW w:w="801" w:type="dxa"/>
            <w:shd w:val="clear" w:color="auto" w:fill="auto"/>
          </w:tcPr>
          <w:p w:rsidR="00356214" w:rsidRPr="00FE3E87" w:rsidRDefault="00356214" w:rsidP="00E57AA3">
            <w:pPr>
              <w:tabs>
                <w:tab w:val="left" w:pos="7800"/>
              </w:tabs>
              <w:rPr>
                <w:b/>
              </w:rPr>
            </w:pPr>
          </w:p>
        </w:tc>
        <w:tc>
          <w:tcPr>
            <w:tcW w:w="801" w:type="dxa"/>
            <w:shd w:val="clear" w:color="auto" w:fill="auto"/>
          </w:tcPr>
          <w:p w:rsidR="00356214" w:rsidRPr="00FE3E87" w:rsidRDefault="00356214" w:rsidP="00E57AA3">
            <w:pPr>
              <w:tabs>
                <w:tab w:val="left" w:pos="7800"/>
              </w:tabs>
              <w:rPr>
                <w:b/>
              </w:rPr>
            </w:pPr>
          </w:p>
        </w:tc>
      </w:tr>
    </w:tbl>
    <w:p w:rsidR="00093A5B" w:rsidRDefault="00093A5B" w:rsidP="00AC275D">
      <w:pPr>
        <w:rPr>
          <w:b/>
        </w:rPr>
      </w:pPr>
    </w:p>
    <w:p w:rsidR="00356214" w:rsidRPr="00306370" w:rsidRDefault="00356214" w:rsidP="00AC275D">
      <w:r w:rsidRPr="00AC275D">
        <w:rPr>
          <w:b/>
        </w:rPr>
        <w:t>Analysis question:</w:t>
      </w:r>
      <w:r w:rsidRPr="00306370">
        <w:t xml:space="preserve"> Based on your worksheet ratings, which learning experience adheres to the best practices espoused in chapter 1? As part of your answer, describe three important differences between the two learning experiences. </w:t>
      </w:r>
    </w:p>
    <w:p w:rsidR="00306370" w:rsidRDefault="00306370">
      <w:pPr>
        <w:rPr>
          <w:sz w:val="24"/>
          <w:szCs w:val="24"/>
        </w:rPr>
      </w:pPr>
      <w:r>
        <w:rPr>
          <w:sz w:val="24"/>
          <w:szCs w:val="24"/>
        </w:rPr>
        <w:br w:type="page"/>
      </w:r>
    </w:p>
    <w:p w:rsidR="00356214" w:rsidRPr="005D4501" w:rsidRDefault="00356214" w:rsidP="005D4501">
      <w:pPr>
        <w:pStyle w:val="Heading2"/>
      </w:pPr>
      <w:r w:rsidRPr="005D4501">
        <w:lastRenderedPageBreak/>
        <w:t>Learning Experience 1: Space Station Sam</w:t>
      </w:r>
    </w:p>
    <w:p w:rsidR="00356214" w:rsidRPr="00093A5B" w:rsidRDefault="00356214" w:rsidP="00093A5B">
      <w:r w:rsidRPr="00093A5B">
        <w:rPr>
          <w:b/>
        </w:rPr>
        <w:t>Objective:</w:t>
      </w:r>
      <w:r w:rsidRPr="00093A5B">
        <w:t xml:space="preserve"> Evade a tagger.</w:t>
      </w:r>
    </w:p>
    <w:p w:rsidR="00356214" w:rsidRPr="00093A5B" w:rsidRDefault="00356214" w:rsidP="00093A5B">
      <w:r w:rsidRPr="00093A5B">
        <w:rPr>
          <w:b/>
        </w:rPr>
        <w:t>Organization:</w:t>
      </w:r>
      <w:r w:rsidRPr="00093A5B">
        <w:t xml:space="preserve"> All students line up on the end line of a gymnasium court. When the action begins, students act as space travelers by trying to travel as fast as they can in order to get to another planet. One student is designated as the tagger, known as “Space Station Sam.” This student monitors the others (i.e., the space travelers), who are low on fuel and therefore need to visit the refueling station (i.e., the court’s other end line). </w:t>
      </w:r>
    </w:p>
    <w:p w:rsidR="00356214" w:rsidRPr="00093A5B" w:rsidRDefault="00356214" w:rsidP="00093A5B">
      <w:r w:rsidRPr="00093A5B">
        <w:rPr>
          <w:b/>
        </w:rPr>
        <w:t>Directions for Play:</w:t>
      </w:r>
      <w:r w:rsidRPr="00093A5B">
        <w:t xml:space="preserve"> Space Station Sam initiates the action by announcing, “Intergalactic space travelers, take off! Traveling through space today may be done by fast walking [or running, skipping, sliding, or galloping].”</w:t>
      </w:r>
    </w:p>
    <w:p w:rsidR="00356214" w:rsidRPr="00093A5B" w:rsidRDefault="00356214" w:rsidP="00093A5B">
      <w:pPr>
        <w:rPr>
          <w:b/>
        </w:rPr>
      </w:pPr>
      <w:r w:rsidRPr="00093A5B">
        <w:rPr>
          <w:b/>
        </w:rPr>
        <w:t>Rules:</w:t>
      </w:r>
    </w:p>
    <w:p w:rsidR="00356214" w:rsidRPr="00853998" w:rsidRDefault="00356214" w:rsidP="00853998">
      <w:pPr>
        <w:pStyle w:val="ListParagraph"/>
        <w:numPr>
          <w:ilvl w:val="0"/>
          <w:numId w:val="13"/>
        </w:numPr>
        <w:spacing w:after="200" w:line="276" w:lineRule="auto"/>
        <w:rPr>
          <w:rFonts w:asciiTheme="minorHAnsi" w:eastAsiaTheme="minorEastAsia" w:hAnsiTheme="minorHAnsi" w:cstheme="minorBidi"/>
          <w:sz w:val="22"/>
          <w:szCs w:val="22"/>
        </w:rPr>
      </w:pPr>
      <w:r w:rsidRPr="00853998">
        <w:rPr>
          <w:rFonts w:asciiTheme="minorHAnsi" w:eastAsiaTheme="minorEastAsia" w:hAnsiTheme="minorHAnsi" w:cstheme="minorBidi"/>
          <w:sz w:val="22"/>
          <w:szCs w:val="22"/>
        </w:rPr>
        <w:t>Space travelers who reach the fueling station may travel again through space again when a new round is started by the teacher.</w:t>
      </w:r>
    </w:p>
    <w:p w:rsidR="00356214" w:rsidRPr="00853998" w:rsidRDefault="00356214" w:rsidP="00853998">
      <w:pPr>
        <w:pStyle w:val="ListParagraph"/>
        <w:numPr>
          <w:ilvl w:val="0"/>
          <w:numId w:val="13"/>
        </w:numPr>
        <w:spacing w:after="200" w:line="276" w:lineRule="auto"/>
        <w:rPr>
          <w:rFonts w:asciiTheme="minorHAnsi" w:eastAsiaTheme="minorEastAsia" w:hAnsiTheme="minorHAnsi" w:cstheme="minorBidi"/>
          <w:sz w:val="22"/>
          <w:szCs w:val="22"/>
        </w:rPr>
      </w:pPr>
      <w:r w:rsidRPr="00853998">
        <w:rPr>
          <w:rFonts w:asciiTheme="minorHAnsi" w:eastAsiaTheme="minorEastAsia" w:hAnsiTheme="minorHAnsi" w:cstheme="minorBidi"/>
          <w:sz w:val="22"/>
          <w:szCs w:val="22"/>
        </w:rPr>
        <w:t>Tags must be made on the shoulder or back.</w:t>
      </w:r>
    </w:p>
    <w:p w:rsidR="00356214" w:rsidRPr="00853998" w:rsidRDefault="00356214" w:rsidP="00853998">
      <w:pPr>
        <w:pStyle w:val="ListParagraph"/>
        <w:numPr>
          <w:ilvl w:val="0"/>
          <w:numId w:val="13"/>
        </w:numPr>
        <w:spacing w:after="200" w:line="276" w:lineRule="auto"/>
        <w:rPr>
          <w:rFonts w:asciiTheme="minorHAnsi" w:eastAsiaTheme="minorEastAsia" w:hAnsiTheme="minorHAnsi" w:cstheme="minorBidi"/>
          <w:sz w:val="22"/>
          <w:szCs w:val="22"/>
        </w:rPr>
      </w:pPr>
      <w:r w:rsidRPr="00853998">
        <w:rPr>
          <w:rFonts w:asciiTheme="minorHAnsi" w:eastAsiaTheme="minorEastAsia" w:hAnsiTheme="minorHAnsi" w:cstheme="minorBidi"/>
          <w:sz w:val="22"/>
          <w:szCs w:val="22"/>
        </w:rPr>
        <w:t>A new student is chosen to act as the tagger (i.e., Space Station Sam) for each new round.</w:t>
      </w:r>
    </w:p>
    <w:p w:rsidR="00356214" w:rsidRPr="00853998" w:rsidRDefault="00356214" w:rsidP="00853998">
      <w:pPr>
        <w:pStyle w:val="ListParagraph"/>
        <w:numPr>
          <w:ilvl w:val="0"/>
          <w:numId w:val="13"/>
        </w:numPr>
        <w:spacing w:after="200" w:line="276" w:lineRule="auto"/>
        <w:rPr>
          <w:rFonts w:asciiTheme="minorHAnsi" w:eastAsiaTheme="minorEastAsia" w:hAnsiTheme="minorHAnsi" w:cstheme="minorBidi"/>
          <w:sz w:val="22"/>
          <w:szCs w:val="22"/>
        </w:rPr>
      </w:pPr>
      <w:r w:rsidRPr="00853998">
        <w:rPr>
          <w:rFonts w:asciiTheme="minorHAnsi" w:eastAsiaTheme="minorEastAsia" w:hAnsiTheme="minorHAnsi" w:cstheme="minorBidi"/>
          <w:sz w:val="22"/>
          <w:szCs w:val="22"/>
        </w:rPr>
        <w:t>If a space traveler is successfully tagged by Space Station Sam they must go to the “docking station” (an area created by the teacher off to the side of the playing area; bo</w:t>
      </w:r>
      <w:r w:rsidR="00E05CF5">
        <w:rPr>
          <w:rFonts w:asciiTheme="minorHAnsi" w:eastAsiaTheme="minorEastAsia" w:hAnsiTheme="minorHAnsi" w:cstheme="minorBidi"/>
          <w:sz w:val="22"/>
          <w:szCs w:val="22"/>
        </w:rPr>
        <w:t>u</w:t>
      </w:r>
      <w:r w:rsidRPr="00853998">
        <w:rPr>
          <w:rFonts w:asciiTheme="minorHAnsi" w:eastAsiaTheme="minorEastAsia" w:hAnsiTheme="minorHAnsi" w:cstheme="minorBidi"/>
          <w:sz w:val="22"/>
          <w:szCs w:val="22"/>
        </w:rPr>
        <w:t>nded by cones) and remain there until the next round of play begins. The teacher determines when a new round is started.</w:t>
      </w:r>
    </w:p>
    <w:p w:rsidR="000F11FA" w:rsidRDefault="000F11FA">
      <w:pPr>
        <w:rPr>
          <w:rFonts w:asciiTheme="majorHAnsi" w:eastAsiaTheme="majorEastAsia" w:hAnsiTheme="majorHAnsi" w:cstheme="majorBidi"/>
          <w:b/>
          <w:bCs/>
          <w:color w:val="4F81BD" w:themeColor="accent1"/>
          <w:sz w:val="26"/>
          <w:szCs w:val="26"/>
        </w:rPr>
      </w:pPr>
      <w:r>
        <w:br w:type="page"/>
      </w:r>
    </w:p>
    <w:p w:rsidR="00356214" w:rsidRPr="005D4501" w:rsidRDefault="00356214" w:rsidP="005D4501">
      <w:pPr>
        <w:pStyle w:val="Heading2"/>
      </w:pPr>
      <w:r w:rsidRPr="005D4501">
        <w:lastRenderedPageBreak/>
        <w:t xml:space="preserve">Learning Experience 2: Quick Feet! </w:t>
      </w:r>
    </w:p>
    <w:p w:rsidR="00356214" w:rsidRPr="00B942CF" w:rsidRDefault="00356214" w:rsidP="00637624">
      <w:pPr>
        <w:spacing w:before="240"/>
        <w:rPr>
          <w:b/>
        </w:rPr>
      </w:pPr>
      <w:r w:rsidRPr="00B942CF">
        <w:rPr>
          <w:b/>
        </w:rPr>
        <w:t>National physical education standards 1 and 2</w:t>
      </w:r>
    </w:p>
    <w:p w:rsidR="00356214" w:rsidRPr="00B942CF" w:rsidRDefault="00356214" w:rsidP="00B942CF">
      <w:r w:rsidRPr="00B942CF">
        <w:rPr>
          <w:b/>
        </w:rPr>
        <w:t>Lesson objective:</w:t>
      </w:r>
      <w:r w:rsidRPr="00B942CF">
        <w:t xml:space="preserve"> Intentionally avoid and chase others.</w:t>
      </w:r>
    </w:p>
    <w:p w:rsidR="00356214" w:rsidRPr="00B942CF" w:rsidRDefault="00356214" w:rsidP="00B942CF">
      <w:r w:rsidRPr="00B942CF">
        <w:rPr>
          <w:b/>
        </w:rPr>
        <w:t>Body awareness:</w:t>
      </w:r>
      <w:r w:rsidRPr="00B942CF">
        <w:t xml:space="preserve"> intentional use of body parts in unison, in opposition, and in sequence for mature performance of traveling skills</w:t>
      </w:r>
    </w:p>
    <w:p w:rsidR="00356214" w:rsidRPr="00B942CF" w:rsidRDefault="00356214" w:rsidP="00B942CF">
      <w:r w:rsidRPr="00B942CF">
        <w:rPr>
          <w:b/>
        </w:rPr>
        <w:t>Space awareness:</w:t>
      </w:r>
      <w:r w:rsidRPr="00B942CF">
        <w:t xml:space="preserve"> direction</w:t>
      </w:r>
    </w:p>
    <w:p w:rsidR="00356214" w:rsidRPr="00B942CF" w:rsidRDefault="00356214" w:rsidP="00B942CF">
      <w:r w:rsidRPr="00B942CF">
        <w:rPr>
          <w:b/>
        </w:rPr>
        <w:t>Relationship awareness:</w:t>
      </w:r>
      <w:r w:rsidRPr="00B942CF">
        <w:t xml:space="preserve"> avoiding others, chasing others</w:t>
      </w:r>
    </w:p>
    <w:p w:rsidR="00356214" w:rsidRPr="00B942CF" w:rsidRDefault="00356214" w:rsidP="00B942CF">
      <w:r w:rsidRPr="00B942CF">
        <w:rPr>
          <w:b/>
        </w:rPr>
        <w:t>Teaching style:</w:t>
      </w:r>
      <w:r w:rsidRPr="00B942CF">
        <w:t xml:space="preserve"> reproduction (practice)</w:t>
      </w:r>
    </w:p>
    <w:p w:rsidR="00356214" w:rsidRPr="00B942CF" w:rsidRDefault="00356214" w:rsidP="00B942CF">
      <w:r w:rsidRPr="00B942CF">
        <w:rPr>
          <w:b/>
        </w:rPr>
        <w:t>Task (partner tag):</w:t>
      </w:r>
      <w:r w:rsidRPr="00B942CF">
        <w:t xml:space="preserve"> Two players face each other in ready position. When the action starts, each player tries to touch the side of one of the other person’s knees and avoid having his or her own knees touched. The challenge is to see how many times each player can touch the partner’s knees within 20 seconds. Prompt the participants to change partners frequently.</w:t>
      </w:r>
    </w:p>
    <w:p w:rsidR="00356214" w:rsidRPr="00B942CF" w:rsidRDefault="00356214" w:rsidP="00B942CF">
      <w:r w:rsidRPr="00B942CF">
        <w:rPr>
          <w:b/>
        </w:rPr>
        <w:t>Environment:</w:t>
      </w:r>
      <w:r w:rsidRPr="00B942CF">
        <w:t xml:space="preserve"> Each pair of students gets four poly spots with which to create a small player area that measures 4 feet (1.2 m) square.</w:t>
      </w:r>
    </w:p>
    <w:p w:rsidR="00356214" w:rsidRPr="00B942CF" w:rsidRDefault="00356214" w:rsidP="00B942CF"/>
    <w:p w:rsidR="00356214" w:rsidRPr="00B942CF" w:rsidRDefault="00356214" w:rsidP="00B942CF">
      <w:r w:rsidRPr="00B942CF">
        <w:rPr>
          <w:b/>
        </w:rPr>
        <w:t>Enrichment (flag tag):</w:t>
      </w:r>
      <w:r w:rsidRPr="00B942CF">
        <w:t xml:space="preserve"> Two players face each other in ready position and then attempt to pull a flag off of each other’s waist.</w:t>
      </w:r>
    </w:p>
    <w:p w:rsidR="00356214" w:rsidRPr="00B942CF" w:rsidRDefault="00356214" w:rsidP="00B942CF">
      <w:r w:rsidRPr="00B942CF">
        <w:rPr>
          <w:b/>
        </w:rPr>
        <w:t>Environment:</w:t>
      </w:r>
      <w:r w:rsidRPr="00B942CF">
        <w:t xml:space="preserve"> Each player wears a flag belt holding two flags. The players use four poly spots to create a medium-sized playing area that measures 6 feet (1.8 m) square.</w:t>
      </w:r>
    </w:p>
    <w:p w:rsidR="00356214" w:rsidRPr="00B942CF" w:rsidRDefault="00356214" w:rsidP="00B942CF"/>
    <w:p w:rsidR="00356214" w:rsidRPr="00B942CF" w:rsidRDefault="00356214" w:rsidP="00B942CF">
      <w:r w:rsidRPr="00B942CF">
        <w:rPr>
          <w:b/>
        </w:rPr>
        <w:t>Enrichment (lane tag):</w:t>
      </w:r>
      <w:r w:rsidRPr="00B942CF">
        <w:t xml:space="preserve"> One player begins at the end of a lane and tries to get to the opposite end without being tagged by the other player. The tagger is positioned on a poly spot in the middle of the lane and must keep one foot on the spot while trying to tag the opponent.</w:t>
      </w:r>
    </w:p>
    <w:p w:rsidR="00356214" w:rsidRPr="00B942CF" w:rsidRDefault="00356214" w:rsidP="00B942CF">
      <w:r w:rsidRPr="00B942CF">
        <w:rPr>
          <w:b/>
        </w:rPr>
        <w:t>Environment:</w:t>
      </w:r>
      <w:r w:rsidRPr="00B942CF">
        <w:t xml:space="preserve"> The lane is 5 feet (1.5 m) wide by 10 feet in length and marked by cones; it can be made wider, as well as longer or shorter, as needed. One poly spot is positioned at the midpoint of the lane</w:t>
      </w:r>
    </w:p>
    <w:p w:rsidR="00356214" w:rsidRPr="00B942CF" w:rsidRDefault="00356214" w:rsidP="00B942CF">
      <w:pPr>
        <w:rPr>
          <w:b/>
        </w:rPr>
      </w:pPr>
      <w:r w:rsidRPr="00B942CF">
        <w:rPr>
          <w:b/>
        </w:rPr>
        <w:t>Skill Cues:</w:t>
      </w:r>
    </w:p>
    <w:p w:rsidR="00356214" w:rsidRPr="00B942CF" w:rsidRDefault="00356214" w:rsidP="00B942CF">
      <w:r w:rsidRPr="00B942CF">
        <w:t>Ready Position</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Bend knees.</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Bend elbows and extend arms out to side.</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Hold weight on balls of feet.</w:t>
      </w:r>
    </w:p>
    <w:p w:rsidR="00356214" w:rsidRPr="00B942CF" w:rsidRDefault="00356214" w:rsidP="00B942CF">
      <w:r w:rsidRPr="00B942CF">
        <w:lastRenderedPageBreak/>
        <w:t>Avoiding Knee Tag</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Maintain ready position.</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Watch opponent’s hands.</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Pivot torso and feet to twist away from opponent’s hand.</w:t>
      </w:r>
    </w:p>
    <w:p w:rsidR="00356214" w:rsidRPr="00B942CF" w:rsidRDefault="00356214" w:rsidP="00B942CF">
      <w:r w:rsidRPr="00B942CF">
        <w:t>Avoiding Defender in Flag Grab</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Maintain ready position.</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Watch opponent’s hands.</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Back away, use quick shuffle to side, or twist body.</w:t>
      </w:r>
    </w:p>
    <w:p w:rsidR="00356214" w:rsidRPr="00B942CF" w:rsidRDefault="00356214" w:rsidP="00B942CF">
      <w:r w:rsidRPr="00B942CF">
        <w:t>Knee Tap</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Maintain ready position.</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Quickly leads with hand to tap opponent’s knee.</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Use fakes (e.g., pretending to try to tap one knee but going toward the opposite knee).</w:t>
      </w:r>
    </w:p>
    <w:p w:rsidR="00356214" w:rsidRPr="00B942CF" w:rsidRDefault="00356214" w:rsidP="00B942CF">
      <w:r w:rsidRPr="00B942CF">
        <w:t>Flag Grab</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Maintain ready position.</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Quickly reach with hand to take flag from opponent’s belt.</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Use fakes with quick, short movements while pretending to go for one flag but actually going for the opposite flag.</w:t>
      </w:r>
    </w:p>
    <w:p w:rsidR="00356214" w:rsidRPr="00B942CF" w:rsidRDefault="00356214" w:rsidP="00B942CF">
      <w:r w:rsidRPr="00B942CF">
        <w:t>V-Cut</w:t>
      </w:r>
    </w:p>
    <w:p w:rsidR="00356214" w:rsidRPr="007F7E97" w:rsidRDefault="00356214" w:rsidP="007F7E97">
      <w:pPr>
        <w:pStyle w:val="ListParagraph"/>
        <w:numPr>
          <w:ilvl w:val="0"/>
          <w:numId w:val="14"/>
        </w:numPr>
        <w:spacing w:after="200" w:line="276" w:lineRule="auto"/>
        <w:rPr>
          <w:rFonts w:asciiTheme="minorHAnsi" w:eastAsiaTheme="minorEastAsia" w:hAnsiTheme="minorHAnsi" w:cstheme="minorBidi"/>
          <w:sz w:val="22"/>
          <w:szCs w:val="22"/>
        </w:rPr>
      </w:pPr>
      <w:r w:rsidRPr="007F7E97">
        <w:rPr>
          <w:rFonts w:asciiTheme="minorHAnsi" w:eastAsiaTheme="minorEastAsia" w:hAnsiTheme="minorHAnsi" w:cstheme="minorBidi"/>
          <w:sz w:val="22"/>
          <w:szCs w:val="22"/>
        </w:rPr>
        <w:t>In flag and lane tag, fake toward one direction but quickly step and move in the opposite direction to avoid the tagger.</w:t>
      </w:r>
    </w:p>
    <w:p w:rsidR="00356214" w:rsidRDefault="00356214" w:rsidP="008C4D0F">
      <w:r w:rsidRPr="008C4D0F">
        <w:rPr>
          <w:b/>
        </w:rPr>
        <w:t>Assessment:</w:t>
      </w:r>
      <w:r w:rsidRPr="008C4D0F">
        <w:t xml:space="preserve"> for standard 1, teacher checklist of skill cues; for standard 2, picture worksheet asking students to circle the player who is in the correct ready position to move quickly and therefore make a tag or avoid being tagged.</w:t>
      </w:r>
    </w:p>
    <w:p w:rsidR="0099458B" w:rsidRDefault="0099458B">
      <w:pPr>
        <w:rPr>
          <w:rFonts w:asciiTheme="majorHAnsi" w:eastAsiaTheme="majorEastAsia" w:hAnsiTheme="majorHAnsi" w:cstheme="majorBidi"/>
          <w:b/>
          <w:bCs/>
          <w:color w:val="365F91" w:themeColor="accent1" w:themeShade="BF"/>
          <w:sz w:val="28"/>
          <w:szCs w:val="28"/>
        </w:rPr>
      </w:pPr>
      <w:bookmarkStart w:id="0" w:name="here"/>
      <w:bookmarkEnd w:id="0"/>
      <w:r>
        <w:br w:type="page"/>
      </w:r>
    </w:p>
    <w:p w:rsidR="00356214" w:rsidRPr="00053A44" w:rsidRDefault="00356214" w:rsidP="00053A44">
      <w:pPr>
        <w:pStyle w:val="Heading1"/>
      </w:pPr>
      <w:r w:rsidRPr="00053A44">
        <w:lastRenderedPageBreak/>
        <w:t>Part 2: Online Research</w:t>
      </w:r>
    </w:p>
    <w:p w:rsidR="00356214" w:rsidRPr="00053A44" w:rsidRDefault="00356214" w:rsidP="00053A44">
      <w:pPr>
        <w:pStyle w:val="Heading2"/>
      </w:pPr>
      <w:r w:rsidRPr="00053A44">
        <w:t>Activity A</w:t>
      </w:r>
    </w:p>
    <w:p w:rsidR="00356214" w:rsidRPr="00053A44" w:rsidRDefault="00356214" w:rsidP="00053A44">
      <w:r w:rsidRPr="00053A44">
        <w:t>Go to the PE Universe website (</w:t>
      </w:r>
      <w:hyperlink r:id="rId7" w:history="1">
        <w:r w:rsidR="003609B7" w:rsidRPr="004E4B19">
          <w:rPr>
            <w:rStyle w:val="Hyperlink"/>
          </w:rPr>
          <w:t>www.peuniverse.com</w:t>
        </w:r>
      </w:hyperlink>
      <w:bookmarkStart w:id="1" w:name="_GoBack"/>
      <w:bookmarkEnd w:id="1"/>
      <w:r w:rsidRPr="00053A44">
        <w:t xml:space="preserve">), use the search feature to find the video showing SpongeBob </w:t>
      </w:r>
      <w:proofErr w:type="spellStart"/>
      <w:r w:rsidRPr="00053A44">
        <w:t>SquarePants</w:t>
      </w:r>
      <w:proofErr w:type="spellEnd"/>
      <w:r w:rsidRPr="00053A44">
        <w:t xml:space="preserve"> Tag, and use the following table to analyze the activity in terms of best practices for a quality developmental physical education lesson.</w:t>
      </w:r>
    </w:p>
    <w:tbl>
      <w:tblPr>
        <w:tblStyle w:val="TableGrid"/>
        <w:tblW w:w="0" w:type="auto"/>
        <w:tblLayout w:type="fixed"/>
        <w:tblLook w:val="04A0" w:firstRow="1" w:lastRow="0" w:firstColumn="1" w:lastColumn="0" w:noHBand="0" w:noVBand="1"/>
      </w:tblPr>
      <w:tblGrid>
        <w:gridCol w:w="7066"/>
        <w:gridCol w:w="520"/>
        <w:gridCol w:w="522"/>
        <w:gridCol w:w="602"/>
      </w:tblGrid>
      <w:tr w:rsidR="00356214" w:rsidRPr="000D2EC8" w:rsidTr="00E57AA3">
        <w:tc>
          <w:tcPr>
            <w:tcW w:w="7066" w:type="dxa"/>
          </w:tcPr>
          <w:p w:rsidR="00356214" w:rsidRPr="00614C59" w:rsidRDefault="00356214" w:rsidP="00053A44">
            <w:pPr>
              <w:spacing w:after="200" w:line="276" w:lineRule="auto"/>
              <w:rPr>
                <w:b/>
              </w:rPr>
            </w:pPr>
            <w:r w:rsidRPr="00614C59">
              <w:rPr>
                <w:b/>
              </w:rPr>
              <w:t>Best practices</w:t>
            </w:r>
          </w:p>
        </w:tc>
        <w:tc>
          <w:tcPr>
            <w:tcW w:w="520" w:type="dxa"/>
            <w:shd w:val="clear" w:color="auto" w:fill="D9D9D9" w:themeFill="background1" w:themeFillShade="D9"/>
          </w:tcPr>
          <w:p w:rsidR="00356214" w:rsidRPr="00053A44" w:rsidRDefault="00356214" w:rsidP="00053A44">
            <w:pPr>
              <w:spacing w:after="200" w:line="276" w:lineRule="auto"/>
            </w:pPr>
            <w:r w:rsidRPr="00053A44">
              <w:t>E*</w:t>
            </w:r>
          </w:p>
        </w:tc>
        <w:tc>
          <w:tcPr>
            <w:tcW w:w="522" w:type="dxa"/>
            <w:shd w:val="clear" w:color="auto" w:fill="D9D9D9" w:themeFill="background1" w:themeFillShade="D9"/>
          </w:tcPr>
          <w:p w:rsidR="00356214" w:rsidRPr="00053A44" w:rsidRDefault="00356214" w:rsidP="00053A44">
            <w:pPr>
              <w:spacing w:after="200" w:line="276" w:lineRule="auto"/>
            </w:pPr>
            <w:r w:rsidRPr="00053A44">
              <w:t>A</w:t>
            </w:r>
          </w:p>
        </w:tc>
        <w:tc>
          <w:tcPr>
            <w:tcW w:w="602" w:type="dxa"/>
            <w:shd w:val="clear" w:color="auto" w:fill="D9D9D9" w:themeFill="background1" w:themeFillShade="D9"/>
          </w:tcPr>
          <w:p w:rsidR="00356214" w:rsidRPr="00053A44" w:rsidRDefault="00356214" w:rsidP="00053A44">
            <w:pPr>
              <w:spacing w:after="200" w:line="276" w:lineRule="auto"/>
            </w:pPr>
            <w:r w:rsidRPr="00053A44">
              <w:t>U</w:t>
            </w:r>
          </w:p>
        </w:tc>
      </w:tr>
      <w:tr w:rsidR="00356214" w:rsidRPr="000D2EC8" w:rsidTr="00E57AA3">
        <w:tc>
          <w:tcPr>
            <w:tcW w:w="7066" w:type="dxa"/>
          </w:tcPr>
          <w:p w:rsidR="00356214" w:rsidRPr="00053A44" w:rsidRDefault="00356214" w:rsidP="00053A44">
            <w:pPr>
              <w:spacing w:after="200" w:line="276" w:lineRule="auto"/>
            </w:pPr>
            <w:r w:rsidRPr="00053A44">
              <w:rPr>
                <w:b/>
              </w:rPr>
              <w:t>Lesson content:</w:t>
            </w:r>
            <w:r w:rsidRPr="00053A44">
              <w:t xml:space="preserve"> is based on standards; teaches a movement skill or concept; aligns all instructional tasks with lesson objective.</w:t>
            </w:r>
          </w:p>
        </w:tc>
        <w:tc>
          <w:tcPr>
            <w:tcW w:w="520" w:type="dxa"/>
            <w:shd w:val="clear" w:color="auto" w:fill="D9D9D9" w:themeFill="background1" w:themeFillShade="D9"/>
          </w:tcPr>
          <w:p w:rsidR="00356214" w:rsidRPr="00053A44" w:rsidRDefault="00356214" w:rsidP="00053A44">
            <w:pPr>
              <w:spacing w:after="200" w:line="276" w:lineRule="auto"/>
            </w:pPr>
          </w:p>
        </w:tc>
        <w:tc>
          <w:tcPr>
            <w:tcW w:w="522" w:type="dxa"/>
            <w:shd w:val="clear" w:color="auto" w:fill="D9D9D9" w:themeFill="background1" w:themeFillShade="D9"/>
          </w:tcPr>
          <w:p w:rsidR="00356214" w:rsidRPr="00053A44" w:rsidRDefault="00356214" w:rsidP="00053A44">
            <w:pPr>
              <w:spacing w:after="200" w:line="276" w:lineRule="auto"/>
            </w:pPr>
          </w:p>
        </w:tc>
        <w:tc>
          <w:tcPr>
            <w:tcW w:w="602" w:type="dxa"/>
            <w:shd w:val="clear" w:color="auto" w:fill="D9D9D9" w:themeFill="background1" w:themeFillShade="D9"/>
          </w:tcPr>
          <w:p w:rsidR="00356214" w:rsidRPr="00053A44" w:rsidRDefault="00356214" w:rsidP="00053A44">
            <w:pPr>
              <w:spacing w:after="200" w:line="276" w:lineRule="auto"/>
            </w:pPr>
          </w:p>
        </w:tc>
      </w:tr>
      <w:tr w:rsidR="00356214" w:rsidRPr="000D2EC8" w:rsidTr="00E57AA3">
        <w:tc>
          <w:tcPr>
            <w:tcW w:w="7066" w:type="dxa"/>
          </w:tcPr>
          <w:p w:rsidR="00356214" w:rsidRPr="00053A44" w:rsidRDefault="00356214" w:rsidP="0099458B">
            <w:pPr>
              <w:spacing w:after="200" w:line="276" w:lineRule="auto"/>
            </w:pPr>
            <w:r w:rsidRPr="00053A44">
              <w:rPr>
                <w:b/>
              </w:rPr>
              <w:t>Positive learning environment:</w:t>
            </w:r>
            <w:r w:rsidRPr="00053A44">
              <w:t xml:space="preserve"> includes children throughout (no one is eliminated during game play); preserves children’s dignity; uses are age-appropriate rules.</w:t>
            </w:r>
          </w:p>
        </w:tc>
        <w:tc>
          <w:tcPr>
            <w:tcW w:w="520" w:type="dxa"/>
            <w:shd w:val="clear" w:color="auto" w:fill="D9D9D9" w:themeFill="background1" w:themeFillShade="D9"/>
          </w:tcPr>
          <w:p w:rsidR="00356214" w:rsidRPr="00053A44" w:rsidRDefault="00356214" w:rsidP="00053A44">
            <w:pPr>
              <w:spacing w:after="200" w:line="276" w:lineRule="auto"/>
            </w:pPr>
          </w:p>
        </w:tc>
        <w:tc>
          <w:tcPr>
            <w:tcW w:w="522" w:type="dxa"/>
            <w:shd w:val="clear" w:color="auto" w:fill="D9D9D9" w:themeFill="background1" w:themeFillShade="D9"/>
          </w:tcPr>
          <w:p w:rsidR="00356214" w:rsidRPr="00053A44" w:rsidRDefault="00356214" w:rsidP="00053A44">
            <w:pPr>
              <w:spacing w:after="200" w:line="276" w:lineRule="auto"/>
            </w:pPr>
          </w:p>
        </w:tc>
        <w:tc>
          <w:tcPr>
            <w:tcW w:w="602" w:type="dxa"/>
            <w:shd w:val="clear" w:color="auto" w:fill="D9D9D9" w:themeFill="background1" w:themeFillShade="D9"/>
          </w:tcPr>
          <w:p w:rsidR="00356214" w:rsidRPr="00053A44" w:rsidRDefault="00356214" w:rsidP="00053A44">
            <w:pPr>
              <w:spacing w:after="200" w:line="276" w:lineRule="auto"/>
            </w:pPr>
          </w:p>
        </w:tc>
      </w:tr>
      <w:tr w:rsidR="00356214" w:rsidRPr="000D2EC8" w:rsidTr="00E57AA3">
        <w:tc>
          <w:tcPr>
            <w:tcW w:w="7066" w:type="dxa"/>
          </w:tcPr>
          <w:p w:rsidR="00356214" w:rsidRPr="00053A44" w:rsidRDefault="00356214" w:rsidP="00053A44">
            <w:pPr>
              <w:spacing w:after="200" w:line="276" w:lineRule="auto"/>
            </w:pPr>
            <w:r w:rsidRPr="00053A44">
              <w:rPr>
                <w:b/>
              </w:rPr>
              <w:t>Maximum participation:</w:t>
            </w:r>
            <w:r w:rsidRPr="00053A44">
              <w:t xml:space="preserve"> requires no waiting; gives all children equal practice opportunities.</w:t>
            </w:r>
          </w:p>
        </w:tc>
        <w:tc>
          <w:tcPr>
            <w:tcW w:w="520" w:type="dxa"/>
            <w:shd w:val="clear" w:color="auto" w:fill="D9D9D9" w:themeFill="background1" w:themeFillShade="D9"/>
          </w:tcPr>
          <w:p w:rsidR="00356214" w:rsidRPr="00053A44" w:rsidRDefault="00356214" w:rsidP="00053A44">
            <w:pPr>
              <w:spacing w:after="200" w:line="276" w:lineRule="auto"/>
            </w:pPr>
          </w:p>
        </w:tc>
        <w:tc>
          <w:tcPr>
            <w:tcW w:w="522" w:type="dxa"/>
            <w:shd w:val="clear" w:color="auto" w:fill="D9D9D9" w:themeFill="background1" w:themeFillShade="D9"/>
          </w:tcPr>
          <w:p w:rsidR="00356214" w:rsidRPr="00053A44" w:rsidRDefault="00356214" w:rsidP="00053A44">
            <w:pPr>
              <w:spacing w:after="200" w:line="276" w:lineRule="auto"/>
            </w:pPr>
          </w:p>
        </w:tc>
        <w:tc>
          <w:tcPr>
            <w:tcW w:w="602" w:type="dxa"/>
            <w:shd w:val="clear" w:color="auto" w:fill="D9D9D9" w:themeFill="background1" w:themeFillShade="D9"/>
          </w:tcPr>
          <w:p w:rsidR="00356214" w:rsidRPr="00053A44" w:rsidRDefault="00356214" w:rsidP="00053A44">
            <w:pPr>
              <w:spacing w:after="200" w:line="276" w:lineRule="auto"/>
            </w:pPr>
          </w:p>
        </w:tc>
      </w:tr>
      <w:tr w:rsidR="00356214" w:rsidRPr="000D2EC8" w:rsidTr="00E57AA3">
        <w:tc>
          <w:tcPr>
            <w:tcW w:w="7066" w:type="dxa"/>
          </w:tcPr>
          <w:p w:rsidR="00356214" w:rsidRPr="00053A44" w:rsidRDefault="00356214" w:rsidP="00053A44">
            <w:pPr>
              <w:spacing w:after="200" w:line="276" w:lineRule="auto"/>
            </w:pPr>
            <w:r w:rsidRPr="00053A44">
              <w:rPr>
                <w:b/>
              </w:rPr>
              <w:t>Differentiated instruction:</w:t>
            </w:r>
            <w:r w:rsidRPr="00053A44">
              <w:t xml:space="preserve"> allows teacher to provide individual feedback and modify activities for children.</w:t>
            </w:r>
          </w:p>
        </w:tc>
        <w:tc>
          <w:tcPr>
            <w:tcW w:w="520" w:type="dxa"/>
            <w:shd w:val="clear" w:color="auto" w:fill="D9D9D9" w:themeFill="background1" w:themeFillShade="D9"/>
          </w:tcPr>
          <w:p w:rsidR="00356214" w:rsidRPr="00053A44" w:rsidRDefault="00356214" w:rsidP="00053A44">
            <w:pPr>
              <w:spacing w:after="200" w:line="276" w:lineRule="auto"/>
            </w:pPr>
          </w:p>
        </w:tc>
        <w:tc>
          <w:tcPr>
            <w:tcW w:w="522" w:type="dxa"/>
            <w:shd w:val="clear" w:color="auto" w:fill="D9D9D9" w:themeFill="background1" w:themeFillShade="D9"/>
          </w:tcPr>
          <w:p w:rsidR="00356214" w:rsidRPr="00053A44" w:rsidRDefault="00356214" w:rsidP="00053A44">
            <w:pPr>
              <w:spacing w:after="200" w:line="276" w:lineRule="auto"/>
            </w:pPr>
          </w:p>
        </w:tc>
        <w:tc>
          <w:tcPr>
            <w:tcW w:w="602" w:type="dxa"/>
            <w:shd w:val="clear" w:color="auto" w:fill="D9D9D9" w:themeFill="background1" w:themeFillShade="D9"/>
          </w:tcPr>
          <w:p w:rsidR="00356214" w:rsidRPr="00053A44" w:rsidRDefault="00356214" w:rsidP="00053A44">
            <w:pPr>
              <w:spacing w:after="200" w:line="276" w:lineRule="auto"/>
            </w:pPr>
          </w:p>
        </w:tc>
      </w:tr>
      <w:tr w:rsidR="00356214" w:rsidRPr="000D2EC8" w:rsidTr="00E57AA3">
        <w:tc>
          <w:tcPr>
            <w:tcW w:w="7066" w:type="dxa"/>
          </w:tcPr>
          <w:p w:rsidR="00356214" w:rsidRPr="00053A44" w:rsidRDefault="00356214" w:rsidP="00053A44">
            <w:pPr>
              <w:spacing w:after="200" w:line="276" w:lineRule="auto"/>
            </w:pPr>
            <w:r w:rsidRPr="00053A44">
              <w:rPr>
                <w:b/>
              </w:rPr>
              <w:t>Assessment:</w:t>
            </w:r>
            <w:r w:rsidRPr="00053A44">
              <w:t xml:space="preserve"> determines effect of instruction on children’s learning by means of formative assessment linked directly to lesson objective.</w:t>
            </w:r>
          </w:p>
        </w:tc>
        <w:tc>
          <w:tcPr>
            <w:tcW w:w="520" w:type="dxa"/>
            <w:shd w:val="clear" w:color="auto" w:fill="D9D9D9" w:themeFill="background1" w:themeFillShade="D9"/>
          </w:tcPr>
          <w:p w:rsidR="00356214" w:rsidRPr="00053A44" w:rsidRDefault="00356214" w:rsidP="00053A44">
            <w:pPr>
              <w:spacing w:after="200" w:line="276" w:lineRule="auto"/>
            </w:pPr>
          </w:p>
        </w:tc>
        <w:tc>
          <w:tcPr>
            <w:tcW w:w="522" w:type="dxa"/>
            <w:shd w:val="clear" w:color="auto" w:fill="D9D9D9" w:themeFill="background1" w:themeFillShade="D9"/>
          </w:tcPr>
          <w:p w:rsidR="00356214" w:rsidRPr="00053A44" w:rsidRDefault="00356214" w:rsidP="00053A44">
            <w:pPr>
              <w:spacing w:after="200" w:line="276" w:lineRule="auto"/>
            </w:pPr>
          </w:p>
        </w:tc>
        <w:tc>
          <w:tcPr>
            <w:tcW w:w="602" w:type="dxa"/>
            <w:shd w:val="clear" w:color="auto" w:fill="D9D9D9" w:themeFill="background1" w:themeFillShade="D9"/>
          </w:tcPr>
          <w:p w:rsidR="00356214" w:rsidRPr="00053A44" w:rsidRDefault="00356214" w:rsidP="00053A44">
            <w:pPr>
              <w:spacing w:after="200" w:line="276" w:lineRule="auto"/>
            </w:pPr>
          </w:p>
        </w:tc>
      </w:tr>
    </w:tbl>
    <w:p w:rsidR="00356214" w:rsidRPr="00053A44" w:rsidRDefault="00356214" w:rsidP="00356214">
      <w:r w:rsidRPr="00053A44">
        <w:t xml:space="preserve">*E = excellent (criteria met for entire lesson), A = acceptable (criteria met for most of the lesson), and U = unacceptable criteria not met in the lesson). </w:t>
      </w:r>
    </w:p>
    <w:p w:rsidR="00356214" w:rsidRPr="00053A44" w:rsidRDefault="00356214" w:rsidP="00053A44">
      <w:r w:rsidRPr="00053A44">
        <w:rPr>
          <w:b/>
        </w:rPr>
        <w:t>Analysis question:</w:t>
      </w:r>
      <w:r w:rsidRPr="00053A44">
        <w:t xml:space="preserve"> Based on your ratings, describe how well this activity adheres to best practices. </w:t>
      </w:r>
    </w:p>
    <w:p w:rsidR="00356214" w:rsidRPr="00053A44" w:rsidRDefault="00356214" w:rsidP="00053A44">
      <w:pPr>
        <w:pStyle w:val="Heading2"/>
      </w:pPr>
      <w:r w:rsidRPr="00053A44">
        <w:t>Activity B</w:t>
      </w:r>
    </w:p>
    <w:p w:rsidR="00356214" w:rsidRPr="00053A44" w:rsidRDefault="00356214" w:rsidP="00053A44">
      <w:r w:rsidRPr="00053A44">
        <w:t>The importance of providing quality physical education to students in pre-K through grade 12 has been addressed by national initiatives. Access each of the following websites, then briefly describe how two of the initiatives contribute to the focus on quality physical education and physical activity in the United States.</w:t>
      </w:r>
    </w:p>
    <w:p w:rsidR="00356214" w:rsidRPr="0060194B" w:rsidRDefault="00356214" w:rsidP="0060194B">
      <w:pPr>
        <w:pStyle w:val="ListParagraph"/>
        <w:numPr>
          <w:ilvl w:val="0"/>
          <w:numId w:val="22"/>
        </w:numPr>
        <w:spacing w:after="200" w:line="276" w:lineRule="auto"/>
        <w:rPr>
          <w:rFonts w:asciiTheme="minorHAnsi" w:eastAsiaTheme="minorEastAsia" w:hAnsiTheme="minorHAnsi" w:cstheme="minorBidi"/>
          <w:sz w:val="22"/>
          <w:szCs w:val="22"/>
        </w:rPr>
      </w:pPr>
      <w:r w:rsidRPr="0060194B">
        <w:rPr>
          <w:rFonts w:asciiTheme="minorHAnsi" w:eastAsiaTheme="minorEastAsia" w:hAnsiTheme="minorHAnsi" w:cstheme="minorBidi"/>
          <w:sz w:val="22"/>
          <w:szCs w:val="22"/>
        </w:rPr>
        <w:t>Let’s Move! Active Schools (</w:t>
      </w:r>
      <w:hyperlink r:id="rId8" w:history="1">
        <w:r w:rsidR="00F50037" w:rsidRPr="00AC0503">
          <w:rPr>
            <w:rStyle w:val="Hyperlink"/>
            <w:rFonts w:asciiTheme="minorHAnsi" w:eastAsiaTheme="minorEastAsia" w:hAnsiTheme="minorHAnsi" w:cstheme="minorBidi"/>
            <w:sz w:val="22"/>
            <w:szCs w:val="22"/>
          </w:rPr>
          <w:t>www.letsmove.gov</w:t>
        </w:r>
      </w:hyperlink>
      <w:r w:rsidRPr="0060194B">
        <w:rPr>
          <w:rFonts w:asciiTheme="minorHAnsi" w:eastAsiaTheme="minorEastAsia" w:hAnsiTheme="minorHAnsi" w:cstheme="minorBidi"/>
          <w:sz w:val="22"/>
          <w:szCs w:val="22"/>
        </w:rPr>
        <w:t>): Provide an overview of the information presented on the site.</w:t>
      </w:r>
    </w:p>
    <w:p w:rsidR="00356214" w:rsidRPr="0060194B" w:rsidRDefault="00356214" w:rsidP="0060194B">
      <w:pPr>
        <w:pStyle w:val="ListParagraph"/>
        <w:numPr>
          <w:ilvl w:val="0"/>
          <w:numId w:val="22"/>
        </w:numPr>
        <w:spacing w:after="200" w:line="276" w:lineRule="auto"/>
        <w:rPr>
          <w:rFonts w:asciiTheme="minorHAnsi" w:eastAsiaTheme="minorEastAsia" w:hAnsiTheme="minorHAnsi" w:cstheme="minorBidi"/>
          <w:sz w:val="22"/>
          <w:szCs w:val="22"/>
        </w:rPr>
      </w:pPr>
      <w:r w:rsidRPr="0060194B">
        <w:rPr>
          <w:rFonts w:asciiTheme="minorHAnsi" w:eastAsiaTheme="minorEastAsia" w:hAnsiTheme="minorHAnsi" w:cstheme="minorBidi"/>
          <w:sz w:val="22"/>
          <w:szCs w:val="22"/>
        </w:rPr>
        <w:t>U.S. Centers for Disease Control and Prevention online guide to designing a comprehensive school physical activity program (</w:t>
      </w:r>
      <w:hyperlink r:id="rId9" w:history="1">
        <w:r w:rsidR="00F50037" w:rsidRPr="00AC0503">
          <w:rPr>
            <w:rStyle w:val="Hyperlink"/>
            <w:rFonts w:asciiTheme="minorHAnsi" w:eastAsiaTheme="minorEastAsia" w:hAnsiTheme="minorHAnsi" w:cstheme="minorBidi"/>
            <w:sz w:val="22"/>
            <w:szCs w:val="22"/>
          </w:rPr>
          <w:t>www.cdc.gov/healthyyouth/physicalactivity/cspap.htm</w:t>
        </w:r>
      </w:hyperlink>
      <w:r w:rsidRPr="0060194B">
        <w:rPr>
          <w:rFonts w:asciiTheme="minorHAnsi" w:eastAsiaTheme="minorEastAsia" w:hAnsiTheme="minorHAnsi" w:cstheme="minorBidi"/>
          <w:sz w:val="22"/>
          <w:szCs w:val="22"/>
        </w:rPr>
        <w:t>): Summarize the highlights of the guide.</w:t>
      </w:r>
    </w:p>
    <w:p w:rsidR="00356214" w:rsidRPr="0060194B" w:rsidRDefault="00356214" w:rsidP="00E717F8">
      <w:pPr>
        <w:pStyle w:val="ListParagraph"/>
        <w:numPr>
          <w:ilvl w:val="0"/>
          <w:numId w:val="22"/>
        </w:numPr>
        <w:spacing w:after="200" w:line="276" w:lineRule="auto"/>
        <w:rPr>
          <w:rFonts w:asciiTheme="minorHAnsi" w:eastAsiaTheme="minorEastAsia" w:hAnsiTheme="minorHAnsi" w:cstheme="minorBidi"/>
          <w:sz w:val="22"/>
          <w:szCs w:val="22"/>
        </w:rPr>
      </w:pPr>
      <w:r w:rsidRPr="0060194B">
        <w:rPr>
          <w:rFonts w:asciiTheme="minorHAnsi" w:eastAsiaTheme="minorEastAsia" w:hAnsiTheme="minorHAnsi" w:cstheme="minorBidi"/>
          <w:sz w:val="22"/>
          <w:szCs w:val="22"/>
        </w:rPr>
        <w:t>SHAPE America’s Shape of the Nation report</w:t>
      </w:r>
      <w:r w:rsidR="00E717F8">
        <w:rPr>
          <w:rFonts w:asciiTheme="minorHAnsi" w:eastAsiaTheme="minorEastAsia" w:hAnsiTheme="minorHAnsi" w:cstheme="minorBidi"/>
          <w:sz w:val="22"/>
          <w:szCs w:val="22"/>
        </w:rPr>
        <w:t xml:space="preserve"> (</w:t>
      </w:r>
      <w:hyperlink r:id="rId10" w:history="1">
        <w:r w:rsidR="00E717F8" w:rsidRPr="00AC0503">
          <w:rPr>
            <w:rStyle w:val="Hyperlink"/>
            <w:rFonts w:asciiTheme="minorHAnsi" w:eastAsiaTheme="minorEastAsia" w:hAnsiTheme="minorHAnsi" w:cstheme="minorBidi"/>
            <w:sz w:val="22"/>
            <w:szCs w:val="22"/>
          </w:rPr>
          <w:t>http://www.shapeamerica.org/advocacy/son/index.cfm</w:t>
        </w:r>
      </w:hyperlink>
      <w:r w:rsidR="00E717F8">
        <w:rPr>
          <w:rFonts w:asciiTheme="minorHAnsi" w:eastAsiaTheme="minorEastAsia" w:hAnsiTheme="minorHAnsi" w:cstheme="minorBidi"/>
          <w:sz w:val="22"/>
          <w:szCs w:val="22"/>
        </w:rPr>
        <w:t>) pr</w:t>
      </w:r>
      <w:r w:rsidRPr="0060194B">
        <w:rPr>
          <w:rFonts w:asciiTheme="minorHAnsi" w:eastAsiaTheme="minorEastAsia" w:hAnsiTheme="minorHAnsi" w:cstheme="minorBidi"/>
          <w:sz w:val="22"/>
          <w:szCs w:val="22"/>
        </w:rPr>
        <w:t>ovide highlights of the report’s executive summary.</w:t>
      </w:r>
    </w:p>
    <w:p w:rsidR="00356214" w:rsidRPr="00053A44" w:rsidRDefault="00356214" w:rsidP="00053A44">
      <w:pPr>
        <w:pStyle w:val="Heading2"/>
      </w:pPr>
      <w:r w:rsidRPr="00053A44">
        <w:lastRenderedPageBreak/>
        <w:t>Review Questions</w:t>
      </w:r>
    </w:p>
    <w:p w:rsidR="00356214" w:rsidRPr="0060194B" w:rsidRDefault="00356214" w:rsidP="0060194B">
      <w:pPr>
        <w:pStyle w:val="ListParagraph"/>
        <w:numPr>
          <w:ilvl w:val="0"/>
          <w:numId w:val="24"/>
        </w:numPr>
        <w:spacing w:after="200" w:line="276" w:lineRule="auto"/>
        <w:rPr>
          <w:rFonts w:asciiTheme="minorHAnsi" w:eastAsiaTheme="minorEastAsia" w:hAnsiTheme="minorHAnsi" w:cstheme="minorBidi"/>
          <w:sz w:val="22"/>
          <w:szCs w:val="22"/>
        </w:rPr>
      </w:pPr>
      <w:r w:rsidRPr="0060194B">
        <w:rPr>
          <w:rFonts w:asciiTheme="minorHAnsi" w:eastAsiaTheme="minorEastAsia" w:hAnsiTheme="minorHAnsi" w:cstheme="minorBidi"/>
          <w:sz w:val="22"/>
          <w:szCs w:val="22"/>
        </w:rPr>
        <w:t xml:space="preserve">What are the appropriate instructional practices specific to elementary physical education? </w:t>
      </w:r>
    </w:p>
    <w:p w:rsidR="00356214" w:rsidRPr="0060194B" w:rsidRDefault="00356214" w:rsidP="0060194B">
      <w:pPr>
        <w:pStyle w:val="ListParagraph"/>
        <w:numPr>
          <w:ilvl w:val="0"/>
          <w:numId w:val="24"/>
        </w:numPr>
        <w:spacing w:after="200" w:line="276" w:lineRule="auto"/>
        <w:rPr>
          <w:rFonts w:asciiTheme="minorHAnsi" w:eastAsiaTheme="minorEastAsia" w:hAnsiTheme="minorHAnsi" w:cstheme="minorBidi"/>
          <w:sz w:val="22"/>
          <w:szCs w:val="22"/>
        </w:rPr>
      </w:pPr>
      <w:r w:rsidRPr="0060194B">
        <w:rPr>
          <w:rFonts w:asciiTheme="minorHAnsi" w:eastAsiaTheme="minorEastAsia" w:hAnsiTheme="minorHAnsi" w:cstheme="minorBidi"/>
          <w:sz w:val="22"/>
          <w:szCs w:val="22"/>
        </w:rPr>
        <w:t>What are the benefits of providing children with quality physical education?</w:t>
      </w:r>
    </w:p>
    <w:p w:rsidR="00356214" w:rsidRPr="0060194B" w:rsidRDefault="00356214" w:rsidP="0060194B">
      <w:pPr>
        <w:pStyle w:val="ListParagraph"/>
        <w:numPr>
          <w:ilvl w:val="0"/>
          <w:numId w:val="24"/>
        </w:numPr>
        <w:spacing w:after="200" w:line="276" w:lineRule="auto"/>
        <w:rPr>
          <w:rFonts w:asciiTheme="minorHAnsi" w:eastAsiaTheme="minorEastAsia" w:hAnsiTheme="minorHAnsi" w:cstheme="minorBidi"/>
          <w:sz w:val="22"/>
          <w:szCs w:val="22"/>
        </w:rPr>
      </w:pPr>
      <w:r w:rsidRPr="0060194B">
        <w:rPr>
          <w:rFonts w:asciiTheme="minorHAnsi" w:eastAsiaTheme="minorEastAsia" w:hAnsiTheme="minorHAnsi" w:cstheme="minorBidi"/>
          <w:sz w:val="22"/>
          <w:szCs w:val="22"/>
        </w:rPr>
        <w:t>What alarming statistic about children was revealed in the Shape of the Nation report (2016), and what physical activity guidelines for children were designed to overcome it?</w:t>
      </w:r>
    </w:p>
    <w:p w:rsidR="00356214" w:rsidRPr="0060194B" w:rsidRDefault="00356214" w:rsidP="0060194B">
      <w:pPr>
        <w:pStyle w:val="ListParagraph"/>
        <w:numPr>
          <w:ilvl w:val="0"/>
          <w:numId w:val="24"/>
        </w:numPr>
        <w:spacing w:after="200" w:line="276" w:lineRule="auto"/>
        <w:rPr>
          <w:rFonts w:asciiTheme="minorHAnsi" w:eastAsiaTheme="minorEastAsia" w:hAnsiTheme="minorHAnsi" w:cstheme="minorBidi"/>
          <w:sz w:val="22"/>
          <w:szCs w:val="22"/>
        </w:rPr>
      </w:pPr>
      <w:r w:rsidRPr="0060194B">
        <w:rPr>
          <w:rFonts w:asciiTheme="minorHAnsi" w:eastAsiaTheme="minorEastAsia" w:hAnsiTheme="minorHAnsi" w:cstheme="minorBidi"/>
          <w:sz w:val="22"/>
          <w:szCs w:val="22"/>
        </w:rPr>
        <w:t xml:space="preserve">Identify the purpose and components of the Let’s Move! </w:t>
      </w:r>
      <w:proofErr w:type="gramStart"/>
      <w:r w:rsidRPr="0060194B">
        <w:rPr>
          <w:rFonts w:asciiTheme="minorHAnsi" w:eastAsiaTheme="minorEastAsia" w:hAnsiTheme="minorHAnsi" w:cstheme="minorBidi"/>
          <w:sz w:val="22"/>
          <w:szCs w:val="22"/>
        </w:rPr>
        <w:t>Active Schools</w:t>
      </w:r>
      <w:proofErr w:type="gramEnd"/>
      <w:r w:rsidRPr="0060194B">
        <w:rPr>
          <w:rFonts w:asciiTheme="minorHAnsi" w:eastAsiaTheme="minorEastAsia" w:hAnsiTheme="minorHAnsi" w:cstheme="minorBidi"/>
          <w:sz w:val="22"/>
          <w:szCs w:val="22"/>
        </w:rPr>
        <w:t xml:space="preserve"> initiative.</w:t>
      </w:r>
    </w:p>
    <w:p w:rsidR="00356214" w:rsidRPr="0060194B" w:rsidRDefault="00356214" w:rsidP="0060194B">
      <w:pPr>
        <w:pStyle w:val="ListParagraph"/>
        <w:numPr>
          <w:ilvl w:val="0"/>
          <w:numId w:val="24"/>
        </w:numPr>
        <w:spacing w:after="200" w:line="276" w:lineRule="auto"/>
        <w:rPr>
          <w:rFonts w:asciiTheme="minorHAnsi" w:eastAsiaTheme="minorEastAsia" w:hAnsiTheme="minorHAnsi" w:cstheme="minorBidi"/>
          <w:sz w:val="22"/>
          <w:szCs w:val="22"/>
        </w:rPr>
      </w:pPr>
      <w:r w:rsidRPr="0060194B">
        <w:rPr>
          <w:rFonts w:asciiTheme="minorHAnsi" w:eastAsiaTheme="minorEastAsia" w:hAnsiTheme="minorHAnsi" w:cstheme="minorBidi"/>
          <w:sz w:val="22"/>
          <w:szCs w:val="22"/>
        </w:rPr>
        <w:t>What are three other national initiatives that address daily physical activity for children?</w:t>
      </w:r>
    </w:p>
    <w:p w:rsidR="00356214" w:rsidRPr="0060194B" w:rsidRDefault="00356214" w:rsidP="0060194B">
      <w:pPr>
        <w:pStyle w:val="ListParagraph"/>
        <w:numPr>
          <w:ilvl w:val="0"/>
          <w:numId w:val="24"/>
        </w:numPr>
        <w:spacing w:after="200" w:line="276" w:lineRule="auto"/>
        <w:rPr>
          <w:rFonts w:asciiTheme="minorHAnsi" w:eastAsiaTheme="minorEastAsia" w:hAnsiTheme="minorHAnsi" w:cstheme="minorBidi"/>
          <w:sz w:val="22"/>
          <w:szCs w:val="22"/>
        </w:rPr>
      </w:pPr>
      <w:r w:rsidRPr="0060194B">
        <w:rPr>
          <w:rFonts w:asciiTheme="minorHAnsi" w:eastAsiaTheme="minorEastAsia" w:hAnsiTheme="minorHAnsi" w:cstheme="minorBidi"/>
          <w:sz w:val="22"/>
          <w:szCs w:val="22"/>
        </w:rPr>
        <w:t>What is developmental physical education, and how do the three parts (Part I – Learner, Part II – Movement Content and the Learning Environment, Part III – Instructional Design) of the text address it?</w:t>
      </w:r>
      <w:r w:rsidRPr="0060194B" w:rsidDel="007F1DD2">
        <w:rPr>
          <w:rFonts w:asciiTheme="minorHAnsi" w:eastAsiaTheme="minorEastAsia" w:hAnsiTheme="minorHAnsi" w:cstheme="minorBidi"/>
          <w:sz w:val="22"/>
          <w:szCs w:val="22"/>
        </w:rPr>
        <w:t xml:space="preserve"> </w:t>
      </w:r>
    </w:p>
    <w:sectPr w:rsidR="00356214" w:rsidRPr="0060194B" w:rsidSect="00E0055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3609B7">
            <w:rPr>
              <w:noProof/>
            </w:rPr>
            <w:t>6</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A12A7"/>
    <w:multiLevelType w:val="hybridMultilevel"/>
    <w:tmpl w:val="9FA871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63E82"/>
    <w:multiLevelType w:val="hybridMultilevel"/>
    <w:tmpl w:val="98EC3A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F2D7B"/>
    <w:multiLevelType w:val="hybridMultilevel"/>
    <w:tmpl w:val="23F4A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867304"/>
    <w:multiLevelType w:val="hybridMultilevel"/>
    <w:tmpl w:val="7DD02E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4609D1"/>
    <w:multiLevelType w:val="hybridMultilevel"/>
    <w:tmpl w:val="7C9C13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CE3EF8"/>
    <w:multiLevelType w:val="hybridMultilevel"/>
    <w:tmpl w:val="C56C63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5611DC"/>
    <w:multiLevelType w:val="hybridMultilevel"/>
    <w:tmpl w:val="3AEA9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E12422"/>
    <w:multiLevelType w:val="hybridMultilevel"/>
    <w:tmpl w:val="D24C25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FD540F"/>
    <w:multiLevelType w:val="hybridMultilevel"/>
    <w:tmpl w:val="2E305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8541E1"/>
    <w:multiLevelType w:val="hybridMultilevel"/>
    <w:tmpl w:val="50B81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39D2EB8"/>
    <w:multiLevelType w:val="hybridMultilevel"/>
    <w:tmpl w:val="BF2C6E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041BBD"/>
    <w:multiLevelType w:val="hybridMultilevel"/>
    <w:tmpl w:val="94120D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AB2444"/>
    <w:multiLevelType w:val="hybridMultilevel"/>
    <w:tmpl w:val="195C4F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B635E8"/>
    <w:multiLevelType w:val="hybridMultilevel"/>
    <w:tmpl w:val="70DE4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D47AFE"/>
    <w:multiLevelType w:val="hybridMultilevel"/>
    <w:tmpl w:val="AF3E5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1B2AFB"/>
    <w:multiLevelType w:val="hybridMultilevel"/>
    <w:tmpl w:val="101A16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0967B9"/>
    <w:multiLevelType w:val="hybridMultilevel"/>
    <w:tmpl w:val="D8AE2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F84D92"/>
    <w:multiLevelType w:val="hybridMultilevel"/>
    <w:tmpl w:val="30DA72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751E60"/>
    <w:multiLevelType w:val="hybridMultilevel"/>
    <w:tmpl w:val="F3FCD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FD2C78"/>
    <w:multiLevelType w:val="hybridMultilevel"/>
    <w:tmpl w:val="7F545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7C00F8"/>
    <w:multiLevelType w:val="hybridMultilevel"/>
    <w:tmpl w:val="A6BAAA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5A04A6"/>
    <w:multiLevelType w:val="hybridMultilevel"/>
    <w:tmpl w:val="29F86E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FAE1C91"/>
    <w:multiLevelType w:val="hybridMultilevel"/>
    <w:tmpl w:val="5C5C9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AF349A"/>
    <w:multiLevelType w:val="hybridMultilevel"/>
    <w:tmpl w:val="85E2A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20"/>
  </w:num>
  <w:num w:numId="4">
    <w:abstractNumId w:val="0"/>
  </w:num>
  <w:num w:numId="5">
    <w:abstractNumId w:val="1"/>
  </w:num>
  <w:num w:numId="6">
    <w:abstractNumId w:val="10"/>
  </w:num>
  <w:num w:numId="7">
    <w:abstractNumId w:val="6"/>
  </w:num>
  <w:num w:numId="8">
    <w:abstractNumId w:val="9"/>
  </w:num>
  <w:num w:numId="9">
    <w:abstractNumId w:val="13"/>
  </w:num>
  <w:num w:numId="10">
    <w:abstractNumId w:val="22"/>
  </w:num>
  <w:num w:numId="11">
    <w:abstractNumId w:val="23"/>
  </w:num>
  <w:num w:numId="12">
    <w:abstractNumId w:val="16"/>
  </w:num>
  <w:num w:numId="13">
    <w:abstractNumId w:val="19"/>
  </w:num>
  <w:num w:numId="14">
    <w:abstractNumId w:val="7"/>
  </w:num>
  <w:num w:numId="15">
    <w:abstractNumId w:val="4"/>
  </w:num>
  <w:num w:numId="16">
    <w:abstractNumId w:val="12"/>
  </w:num>
  <w:num w:numId="17">
    <w:abstractNumId w:val="5"/>
  </w:num>
  <w:num w:numId="18">
    <w:abstractNumId w:val="11"/>
  </w:num>
  <w:num w:numId="19">
    <w:abstractNumId w:val="15"/>
  </w:num>
  <w:num w:numId="20">
    <w:abstractNumId w:val="17"/>
  </w:num>
  <w:num w:numId="21">
    <w:abstractNumId w:val="18"/>
  </w:num>
  <w:num w:numId="22">
    <w:abstractNumId w:val="2"/>
  </w:num>
  <w:num w:numId="23">
    <w:abstractNumId w:val="8"/>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53A44"/>
    <w:rsid w:val="00073EBA"/>
    <w:rsid w:val="00093A5B"/>
    <w:rsid w:val="000F11FA"/>
    <w:rsid w:val="001030CD"/>
    <w:rsid w:val="00145C7A"/>
    <w:rsid w:val="001945E4"/>
    <w:rsid w:val="001A57E0"/>
    <w:rsid w:val="00306370"/>
    <w:rsid w:val="003367A2"/>
    <w:rsid w:val="00356214"/>
    <w:rsid w:val="003609B7"/>
    <w:rsid w:val="00373B9F"/>
    <w:rsid w:val="00413BCE"/>
    <w:rsid w:val="00551960"/>
    <w:rsid w:val="005D4501"/>
    <w:rsid w:val="0060194B"/>
    <w:rsid w:val="00614C59"/>
    <w:rsid w:val="00637624"/>
    <w:rsid w:val="007F7E97"/>
    <w:rsid w:val="00853998"/>
    <w:rsid w:val="008844B4"/>
    <w:rsid w:val="008A4D36"/>
    <w:rsid w:val="008C4D0F"/>
    <w:rsid w:val="008D5480"/>
    <w:rsid w:val="0099458B"/>
    <w:rsid w:val="009C1851"/>
    <w:rsid w:val="00A51FD4"/>
    <w:rsid w:val="00AC275D"/>
    <w:rsid w:val="00B11AE5"/>
    <w:rsid w:val="00B74E2B"/>
    <w:rsid w:val="00B8379C"/>
    <w:rsid w:val="00B942CF"/>
    <w:rsid w:val="00BB3962"/>
    <w:rsid w:val="00D713CF"/>
    <w:rsid w:val="00E0055C"/>
    <w:rsid w:val="00E05CF5"/>
    <w:rsid w:val="00E46EC0"/>
    <w:rsid w:val="00E717F8"/>
    <w:rsid w:val="00EE50AF"/>
    <w:rsid w:val="00EE7E1E"/>
    <w:rsid w:val="00F50037"/>
    <w:rsid w:val="00FE3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56214"/>
    <w:pPr>
      <w:spacing w:after="0" w:line="240" w:lineRule="auto"/>
      <w:ind w:left="720"/>
      <w:contextualSpacing/>
    </w:pPr>
    <w:rPr>
      <w:rFonts w:ascii="Times New Roman" w:eastAsia="Times New Roman" w:hAnsi="Times New Roman" w:cs="Times New Roman"/>
      <w:sz w:val="20"/>
      <w:szCs w:val="20"/>
    </w:rPr>
  </w:style>
  <w:style w:type="table" w:styleId="TableGrid">
    <w:name w:val="Table Grid"/>
    <w:basedOn w:val="TableNormal"/>
    <w:rsid w:val="003562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356214"/>
    <w:rPr>
      <w:color w:val="0000FF" w:themeColor="hyperlink"/>
      <w:u w:val="single"/>
    </w:rPr>
  </w:style>
  <w:style w:type="paragraph" w:customStyle="1" w:styleId="chend1bp">
    <w:name w:val="chend1bp"/>
    <w:next w:val="Normal"/>
    <w:rsid w:val="00356214"/>
    <w:pPr>
      <w:spacing w:after="0" w:line="240" w:lineRule="auto"/>
    </w:pPr>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E717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tsmove.gov"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universe.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shapeamerica.org/advocacy/son/index.cfm" TargetMode="External"/><Relationship Id="rId4" Type="http://schemas.openxmlformats.org/officeDocument/2006/relationships/webSettings" Target="webSettings.xml"/><Relationship Id="rId9" Type="http://schemas.openxmlformats.org/officeDocument/2006/relationships/hyperlink" Target="http://www.cdc.gov/healthyyouth/physicalactivity/cspap.ht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7</Pages>
  <Words>1623</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10859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30</cp:revision>
  <dcterms:created xsi:type="dcterms:W3CDTF">2016-08-26T15:34:00Z</dcterms:created>
  <dcterms:modified xsi:type="dcterms:W3CDTF">2016-09-29T14:19:00Z</dcterms:modified>
</cp:coreProperties>
</file>