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55C" w:rsidRPr="00373B9F" w:rsidRDefault="00FB225F" w:rsidP="001030CD">
      <w:pPr>
        <w:pStyle w:val="Title"/>
      </w:pPr>
      <w:r>
        <w:t>References</w:t>
      </w:r>
    </w:p>
    <w:p w:rsidR="00FB225F" w:rsidRDefault="00FB225F" w:rsidP="001030CD">
      <w:pPr>
        <w:pStyle w:val="Heading1"/>
      </w:pPr>
    </w:p>
    <w:p w:rsidR="00073EBA" w:rsidRDefault="00FB225F" w:rsidP="001030CD">
      <w:pPr>
        <w:pStyle w:val="Heading1"/>
      </w:pPr>
      <w:r>
        <w:t>Chapter 3</w:t>
      </w:r>
    </w:p>
    <w:p w:rsidR="00FB225F" w:rsidRPr="00FB225F" w:rsidRDefault="00FB225F" w:rsidP="00FB225F">
      <w:r w:rsidRPr="00FB225F">
        <w:t xml:space="preserve">Hastie, P. (2010). </w:t>
      </w:r>
      <w:r w:rsidRPr="00FB225F">
        <w:rPr>
          <w:i/>
        </w:rPr>
        <w:t>Student-designed games: Strategies for promoting creativity, cooperation, and skill development</w:t>
      </w:r>
      <w:r w:rsidRPr="00FB225F">
        <w:t>. Champaign, IL: Human Kinetics</w:t>
      </w:r>
      <w:r w:rsidR="00501CF2">
        <w:t>, 153</w:t>
      </w:r>
      <w:r w:rsidRPr="00FB225F">
        <w:t>.</w:t>
      </w:r>
    </w:p>
    <w:p w:rsidR="00FB225F" w:rsidRDefault="00FB225F" w:rsidP="00FB225F">
      <w:pPr>
        <w:pStyle w:val="Heading1"/>
      </w:pPr>
      <w:r>
        <w:t xml:space="preserve">Chapter </w:t>
      </w:r>
      <w:r>
        <w:t>7</w:t>
      </w:r>
    </w:p>
    <w:p w:rsidR="00E702C3" w:rsidRDefault="00E702C3" w:rsidP="00E702C3">
      <w:r w:rsidRPr="0072592D">
        <w:t xml:space="preserve">Coker, C. (2004). </w:t>
      </w:r>
      <w:r w:rsidRPr="00FB225F">
        <w:rPr>
          <w:i/>
        </w:rPr>
        <w:t>Motor learning and control for practitioners</w:t>
      </w:r>
      <w:r w:rsidRPr="0072592D">
        <w:t>. New York: McGraw-Hill.</w:t>
      </w:r>
    </w:p>
    <w:p w:rsidR="00E702C3" w:rsidRDefault="00E702C3" w:rsidP="00E702C3">
      <w:proofErr w:type="spellStart"/>
      <w:r w:rsidRPr="0072592D">
        <w:t>Fairbrother</w:t>
      </w:r>
      <w:proofErr w:type="spellEnd"/>
      <w:r w:rsidRPr="0072592D">
        <w:t xml:space="preserve">, J. (2010). </w:t>
      </w:r>
      <w:r w:rsidRPr="00FB225F">
        <w:rPr>
          <w:i/>
        </w:rPr>
        <w:t>Fundamentals of motor behavior</w:t>
      </w:r>
      <w:r w:rsidRPr="0072592D">
        <w:t>. Champaign, IL: Human Kinetics.</w:t>
      </w:r>
    </w:p>
    <w:p w:rsidR="00FB225F" w:rsidRDefault="00FB225F" w:rsidP="00073EBA">
      <w:r w:rsidRPr="00FB225F">
        <w:t xml:space="preserve">Griffey, D., &amp; </w:t>
      </w:r>
      <w:proofErr w:type="spellStart"/>
      <w:r w:rsidRPr="00FB225F">
        <w:t>Housner</w:t>
      </w:r>
      <w:proofErr w:type="spellEnd"/>
      <w:r w:rsidRPr="00FB225F">
        <w:t xml:space="preserve">, L. (2007). </w:t>
      </w:r>
      <w:r w:rsidRPr="00FB225F">
        <w:rPr>
          <w:i/>
        </w:rPr>
        <w:t xml:space="preserve">Designing effective instructional tasks for physical education and sports. </w:t>
      </w:r>
      <w:r w:rsidRPr="00FB225F">
        <w:t>Champaign, IL: Human Kinetics.</w:t>
      </w:r>
    </w:p>
    <w:p w:rsidR="00FB225F" w:rsidRPr="00604840" w:rsidRDefault="00FB225F" w:rsidP="00FB225F">
      <w:r w:rsidRPr="00BB700F">
        <w:t xml:space="preserve">Young, D., </w:t>
      </w:r>
      <w:proofErr w:type="spellStart"/>
      <w:r w:rsidRPr="00BB700F">
        <w:t>LaCourse</w:t>
      </w:r>
      <w:proofErr w:type="spellEnd"/>
      <w:r w:rsidRPr="00BB700F">
        <w:t xml:space="preserve">, M., &amp; </w:t>
      </w:r>
      <w:proofErr w:type="spellStart"/>
      <w:r w:rsidRPr="00BB700F">
        <w:t>Husak</w:t>
      </w:r>
      <w:proofErr w:type="spellEnd"/>
      <w:r w:rsidRPr="00BB700F">
        <w:t xml:space="preserve">, W. (2000). </w:t>
      </w:r>
      <w:r w:rsidRPr="00FB225F">
        <w:rPr>
          <w:i/>
        </w:rPr>
        <w:t>A practical guide to motor learning</w:t>
      </w:r>
      <w:r w:rsidRPr="00BB700F">
        <w:t xml:space="preserve"> (2nd</w:t>
      </w:r>
      <w:r w:rsidRPr="00FB225F">
        <w:t xml:space="preserve"> </w:t>
      </w:r>
      <w:proofErr w:type="gramStart"/>
      <w:r w:rsidRPr="00BB700F">
        <w:t>ed</w:t>
      </w:r>
      <w:proofErr w:type="gramEnd"/>
      <w:r w:rsidRPr="00BB700F">
        <w:t>.). Peosta, IA: Bowers.</w:t>
      </w:r>
    </w:p>
    <w:p w:rsidR="00FB225F" w:rsidRDefault="00FB225F" w:rsidP="00FB225F">
      <w:pPr>
        <w:pStyle w:val="Heading1"/>
      </w:pPr>
      <w:r>
        <w:t xml:space="preserve">Chapter </w:t>
      </w:r>
      <w:r>
        <w:t>12</w:t>
      </w:r>
    </w:p>
    <w:p w:rsidR="00501CF2" w:rsidRDefault="00501CF2" w:rsidP="00501CF2">
      <w:proofErr w:type="spellStart"/>
      <w:r w:rsidRPr="001C26D2">
        <w:t>Curwin</w:t>
      </w:r>
      <w:proofErr w:type="spellEnd"/>
      <w:r w:rsidRPr="001C26D2">
        <w:t xml:space="preserve">, R., </w:t>
      </w:r>
      <w:proofErr w:type="spellStart"/>
      <w:r w:rsidRPr="001C26D2">
        <w:t>Mendler</w:t>
      </w:r>
      <w:proofErr w:type="spellEnd"/>
      <w:r w:rsidRPr="001C26D2">
        <w:t xml:space="preserve">, A., &amp; </w:t>
      </w:r>
      <w:proofErr w:type="spellStart"/>
      <w:r w:rsidRPr="001C26D2">
        <w:t>Mendler</w:t>
      </w:r>
      <w:proofErr w:type="spellEnd"/>
      <w:r w:rsidRPr="001C26D2">
        <w:t xml:space="preserve">, B. (2008). </w:t>
      </w:r>
      <w:r w:rsidRPr="00501CF2">
        <w:rPr>
          <w:i/>
        </w:rPr>
        <w:t>Discipline with dignity: New challenges, new solutions.</w:t>
      </w:r>
      <w:r w:rsidRPr="001C26D2">
        <w:t xml:space="preserve"> Alexandria, VA: Association for Supervision and Curriculum Development.</w:t>
      </w:r>
    </w:p>
    <w:p w:rsidR="00501CF2" w:rsidRPr="00501CF2" w:rsidRDefault="00501CF2" w:rsidP="00501CF2">
      <w:proofErr w:type="spellStart"/>
      <w:r w:rsidRPr="00501CF2">
        <w:t>Hellison</w:t>
      </w:r>
      <w:proofErr w:type="spellEnd"/>
      <w:r w:rsidRPr="00501CF2">
        <w:t xml:space="preserve">, D. (2011). </w:t>
      </w:r>
      <w:r w:rsidRPr="00501CF2">
        <w:rPr>
          <w:i/>
        </w:rPr>
        <w:t>Teaching personal and social responsibility through physical activity</w:t>
      </w:r>
      <w:r w:rsidRPr="00501CF2">
        <w:t xml:space="preserve"> (3rd </w:t>
      </w:r>
      <w:proofErr w:type="gramStart"/>
      <w:r w:rsidRPr="00501CF2">
        <w:t>ed</w:t>
      </w:r>
      <w:proofErr w:type="gramEnd"/>
      <w:r w:rsidRPr="00501CF2">
        <w:t>.). Champaign, IL: Human Kinetics.</w:t>
      </w:r>
    </w:p>
    <w:p w:rsidR="00FB225F" w:rsidRDefault="008C09E4" w:rsidP="00073EBA">
      <w:r w:rsidRPr="001C26D2">
        <w:t xml:space="preserve">Lavay, B., French, R., &amp; Henderson, H.L. (2006). </w:t>
      </w:r>
      <w:r w:rsidRPr="00501CF2">
        <w:rPr>
          <w:i/>
        </w:rPr>
        <w:t xml:space="preserve">Positive behavior management in physical activity settings </w:t>
      </w:r>
      <w:r w:rsidRPr="001C26D2">
        <w:t xml:space="preserve">(3rd </w:t>
      </w:r>
      <w:proofErr w:type="gramStart"/>
      <w:r w:rsidRPr="001C26D2">
        <w:t>ed</w:t>
      </w:r>
      <w:proofErr w:type="gramEnd"/>
      <w:r w:rsidRPr="001C26D2">
        <w:t>.)</w:t>
      </w:r>
      <w:r w:rsidRPr="00501CF2">
        <w:rPr>
          <w:i/>
        </w:rPr>
        <w:t>.</w:t>
      </w:r>
      <w:r w:rsidRPr="001C26D2">
        <w:t xml:space="preserve"> Champaign, IL: Human Kinetics.</w:t>
      </w:r>
    </w:p>
    <w:p w:rsidR="00FB225F" w:rsidRDefault="008C09E4" w:rsidP="00073EBA">
      <w:r w:rsidRPr="001C26D2">
        <w:t xml:space="preserve">Pastor, P. (2002). School discipline and the character of our schools. </w:t>
      </w:r>
      <w:r w:rsidRPr="00501CF2">
        <w:rPr>
          <w:i/>
        </w:rPr>
        <w:t xml:space="preserve">Phi Delta </w:t>
      </w:r>
      <w:proofErr w:type="spellStart"/>
      <w:r w:rsidRPr="00501CF2">
        <w:rPr>
          <w:i/>
        </w:rPr>
        <w:t>Kappan</w:t>
      </w:r>
      <w:proofErr w:type="spellEnd"/>
      <w:r w:rsidRPr="001C26D2">
        <w:t>,</w:t>
      </w:r>
      <w:r w:rsidRPr="00501CF2">
        <w:rPr>
          <w:i/>
        </w:rPr>
        <w:t xml:space="preserve"> 83</w:t>
      </w:r>
      <w:r w:rsidRPr="001C26D2">
        <w:t xml:space="preserve">, </w:t>
      </w:r>
      <w:r>
        <w:t>659</w:t>
      </w:r>
      <w:r w:rsidRPr="001C26D2">
        <w:t>.</w:t>
      </w:r>
    </w:p>
    <w:p w:rsidR="00E702C3" w:rsidRDefault="00E702C3" w:rsidP="00E702C3">
      <w:pPr>
        <w:pStyle w:val="Heading1"/>
      </w:pPr>
      <w:r>
        <w:t>Chapter 2</w:t>
      </w:r>
      <w:r>
        <w:t>0</w:t>
      </w:r>
    </w:p>
    <w:p w:rsidR="00E702C3" w:rsidRDefault="00E702C3" w:rsidP="00073EBA">
      <w:r w:rsidRPr="005C48EB">
        <w:t xml:space="preserve">Cone, T., &amp; Cone, S. (2012) </w:t>
      </w:r>
      <w:r w:rsidRPr="00474642">
        <w:rPr>
          <w:rStyle w:val="ital"/>
        </w:rPr>
        <w:t>Teaching children dance</w:t>
      </w:r>
      <w:r w:rsidRPr="005C48EB">
        <w:t>. Champaign, IL: Human Kinetics</w:t>
      </w:r>
      <w:r>
        <w:t>, 9</w:t>
      </w:r>
      <w:r w:rsidRPr="005C48EB">
        <w:t>.</w:t>
      </w:r>
    </w:p>
    <w:p w:rsidR="00E702C3" w:rsidRDefault="00E702C3" w:rsidP="00E702C3">
      <w:pPr>
        <w:pStyle w:val="Heading1"/>
      </w:pPr>
      <w:r>
        <w:t>Chapter 2</w:t>
      </w:r>
      <w:r>
        <w:t>2</w:t>
      </w:r>
    </w:p>
    <w:p w:rsidR="00E702C3" w:rsidRPr="00E702C3" w:rsidRDefault="00E702C3" w:rsidP="00E702C3">
      <w:r w:rsidRPr="00E702C3">
        <w:t xml:space="preserve">SHAPE America (2014). </w:t>
      </w:r>
      <w:r w:rsidRPr="00E702C3">
        <w:rPr>
          <w:i/>
        </w:rPr>
        <w:t>National standards and grade-level outcomes for K-12 physical education</w:t>
      </w:r>
      <w:r w:rsidRPr="00E702C3">
        <w:t xml:space="preserve"> (3rd </w:t>
      </w:r>
      <w:proofErr w:type="gramStart"/>
      <w:r w:rsidRPr="00E702C3">
        <w:t>ed</w:t>
      </w:r>
      <w:proofErr w:type="gramEnd"/>
      <w:r w:rsidRPr="00E702C3">
        <w:t>.). Champaign, IL: Human Kinetics</w:t>
      </w:r>
      <w:r w:rsidRPr="00E702C3">
        <w:t>, 12</w:t>
      </w:r>
      <w:r w:rsidRPr="00E702C3">
        <w:t>.</w:t>
      </w:r>
    </w:p>
    <w:p w:rsidR="00E702C3" w:rsidRDefault="00E702C3" w:rsidP="00E702C3">
      <w:pPr>
        <w:pStyle w:val="Heading1"/>
      </w:pPr>
      <w:r>
        <w:t>Chapter 2</w:t>
      </w:r>
      <w:r>
        <w:t>3</w:t>
      </w:r>
    </w:p>
    <w:p w:rsidR="00E702C3" w:rsidRPr="00E702C3" w:rsidRDefault="00E702C3" w:rsidP="00E702C3">
      <w:r w:rsidRPr="00E702C3">
        <w:t xml:space="preserve">SHAPE America (2014). </w:t>
      </w:r>
      <w:r w:rsidRPr="00E702C3">
        <w:rPr>
          <w:i/>
        </w:rPr>
        <w:t>National standards and grade-level outcomes for K-12 physical education</w:t>
      </w:r>
      <w:r w:rsidRPr="00E702C3">
        <w:t xml:space="preserve"> (3rd </w:t>
      </w:r>
      <w:proofErr w:type="gramStart"/>
      <w:r w:rsidRPr="00E702C3">
        <w:t>ed</w:t>
      </w:r>
      <w:proofErr w:type="gramEnd"/>
      <w:r w:rsidRPr="00E702C3">
        <w:t>.). Champaign, IL: Human Kinetics.</w:t>
      </w:r>
    </w:p>
    <w:p w:rsidR="00E702C3" w:rsidRDefault="00E702C3" w:rsidP="00073EBA">
      <w:bookmarkStart w:id="0" w:name="_GoBack"/>
      <w:bookmarkEnd w:id="0"/>
    </w:p>
    <w:sectPr w:rsidR="00E702C3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6B1AA9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373B9F"/>
    <w:rsid w:val="00501CF2"/>
    <w:rsid w:val="006B1AA9"/>
    <w:rsid w:val="008A4D36"/>
    <w:rsid w:val="008C09E4"/>
    <w:rsid w:val="008D5480"/>
    <w:rsid w:val="00B11AE5"/>
    <w:rsid w:val="00BB3962"/>
    <w:rsid w:val="00D713CF"/>
    <w:rsid w:val="00E0055C"/>
    <w:rsid w:val="00E46EC0"/>
    <w:rsid w:val="00E702C3"/>
    <w:rsid w:val="00EE7E1E"/>
    <w:rsid w:val="00FB2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ref">
    <w:name w:val="ref"/>
    <w:next w:val="Normal"/>
    <w:rsid w:val="00FB2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ital">
    <w:name w:val="ital"/>
    <w:basedOn w:val="DefaultParagraphFont"/>
    <w:rsid w:val="00FB225F"/>
    <w:rPr>
      <w:b w:val="0"/>
      <w:i/>
      <w:bdr w:val="none" w:sz="0" w:space="0" w:color="auto"/>
      <w:shd w:val="clear" w:color="auto" w:fill="auto"/>
      <w:vertAlign w:val="baseline"/>
    </w:rPr>
  </w:style>
  <w:style w:type="character" w:customStyle="1" w:styleId="superscript">
    <w:name w:val="superscript"/>
    <w:basedOn w:val="DefaultParagraphFont"/>
    <w:rsid w:val="00FB225F"/>
    <w:rPr>
      <w:b w:val="0"/>
      <w:i w:val="0"/>
      <w:bdr w:val="none" w:sz="0" w:space="0" w:color="auto"/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7</cp:revision>
  <dcterms:created xsi:type="dcterms:W3CDTF">2016-08-17T19:57:00Z</dcterms:created>
  <dcterms:modified xsi:type="dcterms:W3CDTF">2016-08-23T21:37:00Z</dcterms:modified>
</cp:coreProperties>
</file>