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8FD" w:rsidRPr="003C0DF5" w:rsidRDefault="003078FD" w:rsidP="003C0DF5">
      <w:pPr>
        <w:pStyle w:val="Title"/>
      </w:pPr>
      <w:r w:rsidRPr="003C0DF5">
        <w:t xml:space="preserve">Chapter 10 </w:t>
      </w:r>
    </w:p>
    <w:p w:rsidR="003078FD" w:rsidRPr="003C0DF5" w:rsidRDefault="003078FD" w:rsidP="003C0DF5">
      <w:pPr>
        <w:pStyle w:val="Title"/>
      </w:pPr>
      <w:r w:rsidRPr="003C0DF5">
        <w:t>Designing and Implementing Learning Experiences</w:t>
      </w:r>
    </w:p>
    <w:p w:rsidR="003078FD" w:rsidRPr="00142803" w:rsidRDefault="003078FD" w:rsidP="003078FD">
      <w:pPr>
        <w:widowControl w:val="0"/>
        <w:autoSpaceDE w:val="0"/>
        <w:autoSpaceDN w:val="0"/>
        <w:adjustRightInd w:val="0"/>
        <w:spacing w:line="480" w:lineRule="auto"/>
        <w:rPr>
          <w:rFonts w:ascii="Times New Roman" w:hAnsi="Times New Roman" w:cs="Times New Roman"/>
          <w:bCs/>
          <w:color w:val="000000"/>
        </w:rPr>
      </w:pPr>
    </w:p>
    <w:p w:rsidR="003078FD" w:rsidRPr="002A0EAB" w:rsidRDefault="003078FD" w:rsidP="002A0EAB">
      <w:pPr>
        <w:pStyle w:val="Heading1"/>
      </w:pPr>
      <w:r w:rsidRPr="002A0EAB">
        <w:t xml:space="preserve">Summary </w:t>
      </w:r>
    </w:p>
    <w:p w:rsidR="003078FD" w:rsidRPr="002A0EAB" w:rsidRDefault="003078FD" w:rsidP="002A0EAB">
      <w:r w:rsidRPr="002A0EAB">
        <w:t xml:space="preserve">Chapter 10 provides the tools to complete the last phase in the instructional alignment process: choosing learning activities and instruction and practice strategies. Information from previous chapters all comes together as you choose activities that align with standards, assessments, and motor development concepts. Practice strategies are matched with the skill type and structured on the basis of concepts from motor learning. Instructional strategies are chosen based on learning goals within the framework of the Spectrum of Teaching Styles. In addition, in order to meet the need for inclusionary practices in designing the learning environment and tasks, the chapter introduces universal design. Finally, homework is addressed as a way to either reinforce what has been learned or introduce new concepts. </w:t>
      </w:r>
    </w:p>
    <w:p w:rsidR="003078FD" w:rsidRPr="002A0EAB" w:rsidRDefault="003078FD" w:rsidP="002A0EAB">
      <w:pPr>
        <w:pStyle w:val="Heading1"/>
      </w:pPr>
      <w:r w:rsidRPr="002A0EAB">
        <w:t>Key Objectives</w:t>
      </w:r>
    </w:p>
    <w:p w:rsidR="003078FD" w:rsidRPr="00463E0D" w:rsidRDefault="003078FD" w:rsidP="00463E0D">
      <w:pPr>
        <w:pStyle w:val="ListParagraph"/>
        <w:numPr>
          <w:ilvl w:val="0"/>
          <w:numId w:val="7"/>
        </w:numPr>
        <w:spacing w:after="200" w:line="276" w:lineRule="auto"/>
        <w:rPr>
          <w:rFonts w:eastAsiaTheme="minorEastAsia"/>
          <w:sz w:val="22"/>
          <w:szCs w:val="22"/>
        </w:rPr>
      </w:pPr>
      <w:r w:rsidRPr="00463E0D">
        <w:rPr>
          <w:rFonts w:eastAsiaTheme="minorEastAsia"/>
          <w:sz w:val="22"/>
          <w:szCs w:val="22"/>
        </w:rPr>
        <w:t>Describing the process of instructional alignment</w:t>
      </w:r>
    </w:p>
    <w:p w:rsidR="003078FD" w:rsidRPr="00463E0D" w:rsidRDefault="003078FD" w:rsidP="00463E0D">
      <w:pPr>
        <w:pStyle w:val="ListParagraph"/>
        <w:numPr>
          <w:ilvl w:val="0"/>
          <w:numId w:val="7"/>
        </w:numPr>
        <w:spacing w:after="200" w:line="276" w:lineRule="auto"/>
        <w:rPr>
          <w:rFonts w:eastAsiaTheme="minorEastAsia"/>
          <w:sz w:val="22"/>
          <w:szCs w:val="22"/>
        </w:rPr>
      </w:pPr>
      <w:r w:rsidRPr="00463E0D">
        <w:rPr>
          <w:rFonts w:eastAsiaTheme="minorEastAsia"/>
          <w:sz w:val="22"/>
          <w:szCs w:val="22"/>
        </w:rPr>
        <w:t>Explaining how movement activities, practice conditions, and feedback are chosen</w:t>
      </w:r>
    </w:p>
    <w:p w:rsidR="003078FD" w:rsidRPr="00463E0D" w:rsidRDefault="003078FD" w:rsidP="00463E0D">
      <w:pPr>
        <w:pStyle w:val="ListParagraph"/>
        <w:numPr>
          <w:ilvl w:val="0"/>
          <w:numId w:val="7"/>
        </w:numPr>
        <w:spacing w:after="200" w:line="276" w:lineRule="auto"/>
        <w:rPr>
          <w:rFonts w:eastAsiaTheme="minorEastAsia"/>
          <w:sz w:val="22"/>
          <w:szCs w:val="22"/>
        </w:rPr>
      </w:pPr>
      <w:r w:rsidRPr="00463E0D">
        <w:rPr>
          <w:rFonts w:eastAsiaTheme="minorEastAsia"/>
          <w:sz w:val="22"/>
          <w:szCs w:val="22"/>
        </w:rPr>
        <w:t>Defining the term instructional strategies and describing how the Spectrum of Teaching Styles provides choices for planning and delivering instruction</w:t>
      </w:r>
    </w:p>
    <w:p w:rsidR="003078FD" w:rsidRPr="00463E0D" w:rsidRDefault="003078FD" w:rsidP="00463E0D">
      <w:pPr>
        <w:pStyle w:val="ListParagraph"/>
        <w:numPr>
          <w:ilvl w:val="0"/>
          <w:numId w:val="7"/>
        </w:numPr>
        <w:spacing w:after="200" w:line="276" w:lineRule="auto"/>
        <w:rPr>
          <w:rFonts w:eastAsiaTheme="minorEastAsia"/>
          <w:sz w:val="22"/>
          <w:szCs w:val="22"/>
        </w:rPr>
      </w:pPr>
      <w:r w:rsidRPr="00463E0D">
        <w:rPr>
          <w:rFonts w:eastAsiaTheme="minorEastAsia"/>
          <w:sz w:val="22"/>
          <w:szCs w:val="22"/>
        </w:rPr>
        <w:t>Describing the purpose and types of homework in physical education</w:t>
      </w:r>
    </w:p>
    <w:p w:rsidR="003078FD" w:rsidRPr="00463E0D" w:rsidRDefault="003078FD" w:rsidP="00463E0D">
      <w:pPr>
        <w:pStyle w:val="ListParagraph"/>
        <w:numPr>
          <w:ilvl w:val="0"/>
          <w:numId w:val="7"/>
        </w:numPr>
        <w:spacing w:after="200" w:line="276" w:lineRule="auto"/>
        <w:rPr>
          <w:rFonts w:eastAsiaTheme="minorEastAsia"/>
          <w:sz w:val="22"/>
          <w:szCs w:val="22"/>
        </w:rPr>
      </w:pPr>
      <w:r w:rsidRPr="00463E0D">
        <w:rPr>
          <w:rFonts w:eastAsiaTheme="minorEastAsia"/>
          <w:sz w:val="22"/>
          <w:szCs w:val="22"/>
        </w:rPr>
        <w:t>Describing the core principles of universal design and its relationship to the Spectrum of Teaching Styles</w:t>
      </w:r>
    </w:p>
    <w:p w:rsidR="003078FD" w:rsidRPr="00606D0E" w:rsidRDefault="003078FD" w:rsidP="00606D0E">
      <w:r w:rsidRPr="00606D0E">
        <w:t xml:space="preserve">In standards-based instructional design, the key is alignment. In chapter 9, you learned how to align assessment with a psychomotor, cognitive, fitness, or affective learning goal. In this chapter, you will learn how to align instruction with assessment and with the learning goal. As a reminder, here are the steps in the alignment process (Wiggins &amp; </w:t>
      </w:r>
      <w:proofErr w:type="spellStart"/>
      <w:r w:rsidRPr="00606D0E">
        <w:t>McTighe</w:t>
      </w:r>
      <w:proofErr w:type="spellEnd"/>
      <w:r w:rsidRPr="00606D0E">
        <w:t>, 1998; Lund &amp; Tannehill, 2010):</w:t>
      </w:r>
    </w:p>
    <w:p w:rsidR="003078FD" w:rsidRPr="00463E0D" w:rsidRDefault="003078FD" w:rsidP="00463E0D">
      <w:pPr>
        <w:pStyle w:val="ListParagraph"/>
        <w:numPr>
          <w:ilvl w:val="0"/>
          <w:numId w:val="8"/>
        </w:numPr>
        <w:spacing w:after="200" w:line="276" w:lineRule="auto"/>
        <w:rPr>
          <w:sz w:val="22"/>
          <w:szCs w:val="22"/>
        </w:rPr>
      </w:pPr>
      <w:r w:rsidRPr="00463E0D">
        <w:rPr>
          <w:sz w:val="22"/>
          <w:szCs w:val="22"/>
        </w:rPr>
        <w:t>Clarify the goals of the standard.</w:t>
      </w:r>
    </w:p>
    <w:p w:rsidR="003078FD" w:rsidRPr="00463E0D" w:rsidRDefault="003078FD" w:rsidP="00463E0D">
      <w:pPr>
        <w:pStyle w:val="ListParagraph"/>
        <w:numPr>
          <w:ilvl w:val="0"/>
          <w:numId w:val="18"/>
        </w:numPr>
        <w:spacing w:after="200" w:line="276" w:lineRule="auto"/>
        <w:rPr>
          <w:sz w:val="22"/>
          <w:szCs w:val="22"/>
        </w:rPr>
      </w:pPr>
      <w:r w:rsidRPr="00463E0D">
        <w:rPr>
          <w:sz w:val="22"/>
          <w:szCs w:val="22"/>
        </w:rPr>
        <w:t>Enduring understanding: What is the big picture—the intent?</w:t>
      </w:r>
    </w:p>
    <w:p w:rsidR="003078FD" w:rsidRPr="00463E0D" w:rsidRDefault="003078FD" w:rsidP="00463E0D">
      <w:pPr>
        <w:pStyle w:val="ListParagraph"/>
        <w:numPr>
          <w:ilvl w:val="0"/>
          <w:numId w:val="18"/>
        </w:numPr>
        <w:spacing w:after="200" w:line="276" w:lineRule="auto"/>
        <w:rPr>
          <w:sz w:val="22"/>
          <w:szCs w:val="22"/>
        </w:rPr>
      </w:pPr>
      <w:r w:rsidRPr="00463E0D">
        <w:rPr>
          <w:sz w:val="22"/>
          <w:szCs w:val="22"/>
        </w:rPr>
        <w:t>Essential content: What should students know, perform, and behave like?</w:t>
      </w:r>
    </w:p>
    <w:p w:rsidR="003078FD" w:rsidRPr="00463E0D" w:rsidRDefault="003078FD" w:rsidP="00463E0D">
      <w:pPr>
        <w:pStyle w:val="ListParagraph"/>
        <w:numPr>
          <w:ilvl w:val="0"/>
          <w:numId w:val="8"/>
        </w:numPr>
        <w:spacing w:after="200" w:line="276" w:lineRule="auto"/>
        <w:rPr>
          <w:sz w:val="22"/>
          <w:szCs w:val="22"/>
        </w:rPr>
      </w:pPr>
      <w:r w:rsidRPr="00463E0D">
        <w:rPr>
          <w:sz w:val="22"/>
          <w:szCs w:val="22"/>
        </w:rPr>
        <w:t>Determine the acceptable evidence for success. How will achievement be assessed and measured?</w:t>
      </w:r>
    </w:p>
    <w:p w:rsidR="003078FD" w:rsidRPr="00463E0D" w:rsidRDefault="003078FD" w:rsidP="00463E0D">
      <w:pPr>
        <w:pStyle w:val="ListParagraph"/>
        <w:numPr>
          <w:ilvl w:val="0"/>
          <w:numId w:val="8"/>
        </w:numPr>
        <w:spacing w:after="200" w:line="276" w:lineRule="auto"/>
        <w:rPr>
          <w:sz w:val="22"/>
          <w:szCs w:val="22"/>
        </w:rPr>
      </w:pPr>
      <w:r w:rsidRPr="00463E0D">
        <w:rPr>
          <w:sz w:val="22"/>
          <w:szCs w:val="22"/>
        </w:rPr>
        <w:t>Determine the learning experiences for goal achievement. What instruction, activities, and practice will enable learning?</w:t>
      </w:r>
    </w:p>
    <w:p w:rsidR="003078FD" w:rsidRPr="001514DB" w:rsidRDefault="003078FD" w:rsidP="001514DB">
      <w:pPr>
        <w:pStyle w:val="Heading1"/>
      </w:pPr>
      <w:r w:rsidRPr="001514DB">
        <w:lastRenderedPageBreak/>
        <w:t>Big Ideas</w:t>
      </w:r>
    </w:p>
    <w:p w:rsidR="003078FD" w:rsidRPr="005F3743" w:rsidRDefault="003078FD" w:rsidP="005F3743">
      <w:pPr>
        <w:pStyle w:val="ListParagraph"/>
        <w:numPr>
          <w:ilvl w:val="0"/>
          <w:numId w:val="10"/>
        </w:numPr>
        <w:spacing w:after="200" w:line="276" w:lineRule="auto"/>
        <w:rPr>
          <w:rFonts w:eastAsiaTheme="minorEastAsia"/>
          <w:sz w:val="22"/>
          <w:szCs w:val="22"/>
        </w:rPr>
      </w:pPr>
      <w:r w:rsidRPr="005F3743">
        <w:rPr>
          <w:rFonts w:eastAsiaTheme="minorEastAsia"/>
          <w:sz w:val="22"/>
          <w:szCs w:val="22"/>
        </w:rPr>
        <w:t>Instructional alignment ensures that the essential content and the content standard of the lesson are addressed in the learning objective (or target or goal), the assessment method, and the instructional content (i.e., movement activities).</w:t>
      </w:r>
    </w:p>
    <w:p w:rsidR="003078FD" w:rsidRPr="005F3743" w:rsidRDefault="003078FD" w:rsidP="005F3743">
      <w:pPr>
        <w:pStyle w:val="ListParagraph"/>
        <w:numPr>
          <w:ilvl w:val="0"/>
          <w:numId w:val="10"/>
        </w:numPr>
        <w:spacing w:after="200" w:line="276" w:lineRule="auto"/>
        <w:rPr>
          <w:rFonts w:eastAsiaTheme="minorEastAsia"/>
          <w:sz w:val="22"/>
          <w:szCs w:val="22"/>
        </w:rPr>
      </w:pPr>
      <w:r w:rsidRPr="005F3743">
        <w:rPr>
          <w:rFonts w:eastAsiaTheme="minorEastAsia"/>
          <w:sz w:val="22"/>
          <w:szCs w:val="22"/>
        </w:rPr>
        <w:t>The choice of movement activities to achieve the learning objective is based on the movement framework (see chapter 5) and on task progressions (chapter 6). Both the movement framework and task progressions are based on children’s phase and stage of motor development and level of movement skill learning.</w:t>
      </w:r>
    </w:p>
    <w:p w:rsidR="003078FD" w:rsidRPr="005F3743" w:rsidRDefault="003078FD" w:rsidP="005F3743">
      <w:pPr>
        <w:pStyle w:val="ListParagraph"/>
        <w:numPr>
          <w:ilvl w:val="0"/>
          <w:numId w:val="10"/>
        </w:numPr>
        <w:spacing w:after="200" w:line="276" w:lineRule="auto"/>
        <w:rPr>
          <w:rFonts w:eastAsiaTheme="minorEastAsia"/>
          <w:sz w:val="22"/>
          <w:szCs w:val="22"/>
        </w:rPr>
      </w:pPr>
      <w:r w:rsidRPr="005F3743">
        <w:rPr>
          <w:rFonts w:eastAsiaTheme="minorEastAsia"/>
          <w:sz w:val="22"/>
          <w:szCs w:val="22"/>
        </w:rPr>
        <w:t>Practice conditions are based on children’s level of movement skill learning. The choice of constant or variable practice conditions depends on whether children are at the beginning, intermediate, or advanced level of movement skill learning and on whether they are learning a closed or open movement skill.</w:t>
      </w:r>
    </w:p>
    <w:p w:rsidR="003078FD" w:rsidRPr="005F3743" w:rsidRDefault="003078FD" w:rsidP="005F3743">
      <w:pPr>
        <w:pStyle w:val="ListParagraph"/>
        <w:numPr>
          <w:ilvl w:val="0"/>
          <w:numId w:val="10"/>
        </w:numPr>
        <w:spacing w:after="200" w:line="276" w:lineRule="auto"/>
        <w:rPr>
          <w:rFonts w:eastAsiaTheme="minorEastAsia"/>
          <w:sz w:val="22"/>
          <w:szCs w:val="22"/>
        </w:rPr>
      </w:pPr>
      <w:r w:rsidRPr="005F3743">
        <w:rPr>
          <w:rFonts w:eastAsiaTheme="minorEastAsia"/>
          <w:sz w:val="22"/>
          <w:szCs w:val="22"/>
        </w:rPr>
        <w:t>Environment scaling and type of feedback also reflect children’s level of movement skill learning (see chapter 7).</w:t>
      </w:r>
    </w:p>
    <w:p w:rsidR="003078FD" w:rsidRPr="005F3743" w:rsidRDefault="003078FD" w:rsidP="005F3743">
      <w:pPr>
        <w:pStyle w:val="ListParagraph"/>
        <w:numPr>
          <w:ilvl w:val="0"/>
          <w:numId w:val="10"/>
        </w:numPr>
        <w:spacing w:after="200" w:line="276" w:lineRule="auto"/>
        <w:rPr>
          <w:rFonts w:eastAsiaTheme="minorEastAsia"/>
          <w:sz w:val="22"/>
          <w:szCs w:val="22"/>
        </w:rPr>
      </w:pPr>
      <w:r w:rsidRPr="005F3743">
        <w:rPr>
          <w:rFonts w:eastAsiaTheme="minorEastAsia"/>
          <w:sz w:val="22"/>
          <w:szCs w:val="22"/>
        </w:rPr>
        <w:t>Instructional strategies provide teachers with a means of delivering lesson content. They connect the activities and practice conditions that enable children to meet the assessment criteria in order to achieve the learning goal.</w:t>
      </w:r>
    </w:p>
    <w:p w:rsidR="003078FD" w:rsidRPr="005F3743" w:rsidRDefault="003078FD" w:rsidP="005F3743">
      <w:pPr>
        <w:pStyle w:val="ListParagraph"/>
        <w:numPr>
          <w:ilvl w:val="0"/>
          <w:numId w:val="10"/>
        </w:numPr>
        <w:spacing w:after="200" w:line="276" w:lineRule="auto"/>
        <w:rPr>
          <w:rFonts w:eastAsiaTheme="minorEastAsia"/>
          <w:sz w:val="22"/>
          <w:szCs w:val="22"/>
        </w:rPr>
      </w:pPr>
      <w:r w:rsidRPr="005F3743">
        <w:rPr>
          <w:rFonts w:eastAsiaTheme="minorEastAsia"/>
          <w:sz w:val="22"/>
          <w:szCs w:val="22"/>
        </w:rPr>
        <w:t>The Spectrum of Teaching Styles (i.e., Spectrum) is a framework enabling teachers to plan and implement instructional strategies that either engage students in duplicating movements or ideas explained and demonstrated by the teacher (reproduction cluster) or foster students’ discovery of movements, concepts, or principles (production cluster). The Spectrum is based on the proposition that teaching consists of a chain of decision making. These decisions can be categorized into the three phases of teaching: pre-impact (planning), impact (implementation), and post-impact (feedback).</w:t>
      </w:r>
    </w:p>
    <w:p w:rsidR="003078FD" w:rsidRPr="005F3743" w:rsidRDefault="003078FD" w:rsidP="005F3743">
      <w:pPr>
        <w:pStyle w:val="ListParagraph"/>
        <w:numPr>
          <w:ilvl w:val="0"/>
          <w:numId w:val="10"/>
        </w:numPr>
        <w:spacing w:after="200" w:line="276" w:lineRule="auto"/>
        <w:rPr>
          <w:rFonts w:eastAsiaTheme="minorEastAsia"/>
          <w:sz w:val="22"/>
          <w:szCs w:val="22"/>
        </w:rPr>
      </w:pPr>
      <w:r w:rsidRPr="005F3743">
        <w:rPr>
          <w:rFonts w:eastAsiaTheme="minorEastAsia"/>
          <w:sz w:val="22"/>
          <w:szCs w:val="22"/>
        </w:rPr>
        <w:t xml:space="preserve">Mobility ability is the capacity to plan lessons that incorporate two or more teaching styles. Teachers can either plan lessons with two or more styles from the same cluster (i.e., reproduction or production) or plan episodes with one or more styles from each cluster. The choice of teaching styles always depends on the lesson objectives and formative assessments. </w:t>
      </w:r>
    </w:p>
    <w:p w:rsidR="003078FD" w:rsidRPr="005F3743" w:rsidRDefault="003078FD" w:rsidP="005F3743">
      <w:pPr>
        <w:pStyle w:val="ListParagraph"/>
        <w:numPr>
          <w:ilvl w:val="0"/>
          <w:numId w:val="10"/>
        </w:numPr>
        <w:spacing w:after="200" w:line="276" w:lineRule="auto"/>
        <w:rPr>
          <w:rFonts w:eastAsiaTheme="minorEastAsia"/>
          <w:sz w:val="22"/>
          <w:szCs w:val="22"/>
        </w:rPr>
      </w:pPr>
      <w:r w:rsidRPr="005F3743">
        <w:rPr>
          <w:rFonts w:eastAsiaTheme="minorEastAsia"/>
          <w:sz w:val="22"/>
          <w:szCs w:val="22"/>
        </w:rPr>
        <w:t>Universal Design for Learning involves differentiating instruction so that all learners have full access to achieving the learning goal. Full access requires that content, instruction, and assessment be differentiated based on learner need and ability.</w:t>
      </w:r>
    </w:p>
    <w:p w:rsidR="003078FD" w:rsidRPr="005F3743" w:rsidRDefault="003078FD" w:rsidP="005F3743">
      <w:pPr>
        <w:pStyle w:val="ListParagraph"/>
        <w:numPr>
          <w:ilvl w:val="0"/>
          <w:numId w:val="10"/>
        </w:numPr>
        <w:spacing w:after="200" w:line="276" w:lineRule="auto"/>
        <w:rPr>
          <w:rFonts w:eastAsiaTheme="minorEastAsia"/>
          <w:sz w:val="22"/>
          <w:szCs w:val="22"/>
        </w:rPr>
      </w:pPr>
      <w:r w:rsidRPr="005F3743">
        <w:rPr>
          <w:rFonts w:eastAsiaTheme="minorEastAsia"/>
          <w:sz w:val="22"/>
          <w:szCs w:val="22"/>
        </w:rPr>
        <w:t>Homework in physical education can be used either to reinforce a previously taught concept or to introduce a new concept that will be addressed in an upcoming lesson (i.e., to “flip” the classroom).</w:t>
      </w:r>
    </w:p>
    <w:p w:rsidR="00A92F25" w:rsidRDefault="00A92F25">
      <w:pPr>
        <w:rPr>
          <w:rFonts w:asciiTheme="majorHAnsi" w:eastAsiaTheme="majorEastAsia" w:hAnsiTheme="majorHAnsi" w:cstheme="majorBidi"/>
          <w:b/>
          <w:bCs/>
          <w:color w:val="365F91" w:themeColor="accent1" w:themeShade="BF"/>
          <w:sz w:val="28"/>
          <w:szCs w:val="28"/>
        </w:rPr>
      </w:pPr>
      <w:r>
        <w:br w:type="page"/>
      </w:r>
    </w:p>
    <w:p w:rsidR="003078FD" w:rsidRPr="00B44C9A" w:rsidRDefault="003078FD" w:rsidP="00B44C9A">
      <w:pPr>
        <w:pStyle w:val="Heading1"/>
      </w:pPr>
      <w:r w:rsidRPr="00B44C9A">
        <w:lastRenderedPageBreak/>
        <w:t>Part 1: What Teaching Style Am I?</w:t>
      </w:r>
    </w:p>
    <w:p w:rsidR="003078FD" w:rsidRDefault="003078FD" w:rsidP="00354E64">
      <w:r w:rsidRPr="00354E64">
        <w:t>For each task, identify the style cluster (reproduction or production) and teaching style; give reasons for your answers.</w:t>
      </w:r>
    </w:p>
    <w:p w:rsidR="00354E64" w:rsidRDefault="00354E64" w:rsidP="00354E64">
      <w:r w:rsidRPr="00354E64">
        <w:rPr>
          <w:b/>
        </w:rPr>
        <w:t>Task 1: Kick a stationary ball with force so that it travels up in the air.</w:t>
      </w:r>
      <w:r w:rsidRPr="00354E64">
        <w:t xml:space="preserve"> Kick the ball up in the air toward a wall six times. Place a check mark in the correct column to show where the ball went for each kick. If the ball went up in the air, give yourself a thumbs-up, then kick again! If not, look at what you should do, then try again.</w:t>
      </w:r>
    </w:p>
    <w:tbl>
      <w:tblPr>
        <w:tblStyle w:val="TableGrid"/>
        <w:tblW w:w="0" w:type="auto"/>
        <w:tblInd w:w="-5" w:type="dxa"/>
        <w:tblLook w:val="04A0" w:firstRow="1" w:lastRow="0" w:firstColumn="1" w:lastColumn="0" w:noHBand="0" w:noVBand="1"/>
      </w:tblPr>
      <w:tblGrid>
        <w:gridCol w:w="2875"/>
        <w:gridCol w:w="2875"/>
        <w:gridCol w:w="2875"/>
      </w:tblGrid>
      <w:tr w:rsidR="00354E64" w:rsidRPr="00142803" w:rsidTr="00354E64">
        <w:tc>
          <w:tcPr>
            <w:tcW w:w="2875" w:type="dxa"/>
            <w:shd w:val="clear" w:color="auto" w:fill="D9D9D9" w:themeFill="background1" w:themeFillShade="D9"/>
          </w:tcPr>
          <w:p w:rsidR="00354E64" w:rsidRPr="00C6686A" w:rsidRDefault="00354E64" w:rsidP="00C6686A">
            <w:pPr>
              <w:spacing w:after="200" w:line="276" w:lineRule="auto"/>
            </w:pPr>
            <w:r w:rsidRPr="00C6686A">
              <w:t>Where did it go?</w:t>
            </w:r>
          </w:p>
        </w:tc>
        <w:tc>
          <w:tcPr>
            <w:tcW w:w="2875" w:type="dxa"/>
          </w:tcPr>
          <w:p w:rsidR="00354E64" w:rsidRPr="00C6686A" w:rsidRDefault="00354E64" w:rsidP="00C6686A">
            <w:pPr>
              <w:spacing w:after="200" w:line="276" w:lineRule="auto"/>
            </w:pPr>
            <w:r w:rsidRPr="00C6686A">
              <w:sym w:font="Symbol" w:char="F0FF"/>
            </w:r>
            <w:r w:rsidRPr="00C6686A">
              <w:t xml:space="preserve"> </w:t>
            </w:r>
            <w:r w:rsidRPr="00C6686A">
              <w:sym w:font="Symbol" w:char="F0FF"/>
            </w:r>
            <w:r w:rsidRPr="00C6686A">
              <w:t xml:space="preserve"> </w:t>
            </w:r>
            <w:r w:rsidRPr="00C6686A">
              <w:sym w:font="Symbol" w:char="F0FF"/>
            </w:r>
            <w:r w:rsidRPr="00C6686A">
              <w:t xml:space="preserve"> </w:t>
            </w:r>
            <w:r w:rsidRPr="00C6686A">
              <w:sym w:font="Symbol" w:char="F0FF"/>
            </w:r>
            <w:r w:rsidRPr="00C6686A">
              <w:t xml:space="preserve"> </w:t>
            </w:r>
            <w:r w:rsidRPr="00C6686A">
              <w:sym w:font="Symbol" w:char="F0FF"/>
            </w:r>
            <w:r w:rsidRPr="00C6686A">
              <w:t xml:space="preserve"> </w:t>
            </w:r>
            <w:r w:rsidRPr="00C6686A">
              <w:sym w:font="Symbol" w:char="F0FF"/>
            </w:r>
            <w:r w:rsidRPr="00C6686A">
              <w:t xml:space="preserve"> Up in the air</w:t>
            </w:r>
          </w:p>
        </w:tc>
        <w:tc>
          <w:tcPr>
            <w:tcW w:w="2875" w:type="dxa"/>
          </w:tcPr>
          <w:p w:rsidR="00354E64" w:rsidRPr="00C6686A" w:rsidRDefault="00354E64" w:rsidP="00C6686A">
            <w:pPr>
              <w:spacing w:after="200" w:line="276" w:lineRule="auto"/>
            </w:pPr>
            <w:r w:rsidRPr="00C6686A">
              <w:sym w:font="Symbol" w:char="F0FF"/>
            </w:r>
            <w:r w:rsidRPr="00C6686A">
              <w:t xml:space="preserve"> </w:t>
            </w:r>
            <w:r w:rsidRPr="00C6686A">
              <w:sym w:font="Symbol" w:char="F0FF"/>
            </w:r>
            <w:r w:rsidRPr="00C6686A">
              <w:t xml:space="preserve"> </w:t>
            </w:r>
            <w:r w:rsidRPr="00C6686A">
              <w:sym w:font="Symbol" w:char="F0FF"/>
            </w:r>
            <w:r w:rsidRPr="00C6686A">
              <w:t xml:space="preserve"> </w:t>
            </w:r>
            <w:r w:rsidRPr="00C6686A">
              <w:sym w:font="Symbol" w:char="F0FF"/>
            </w:r>
            <w:r w:rsidRPr="00C6686A">
              <w:t xml:space="preserve"> </w:t>
            </w:r>
            <w:r w:rsidRPr="00C6686A">
              <w:sym w:font="Symbol" w:char="F0FF"/>
            </w:r>
            <w:r w:rsidRPr="00C6686A">
              <w:t xml:space="preserve"> </w:t>
            </w:r>
            <w:r w:rsidRPr="00C6686A">
              <w:sym w:font="Symbol" w:char="F0FF"/>
            </w:r>
            <w:r w:rsidRPr="00C6686A">
              <w:t xml:space="preserve"> Along the ground</w:t>
            </w:r>
          </w:p>
        </w:tc>
      </w:tr>
      <w:tr w:rsidR="00354E64" w:rsidRPr="00142803" w:rsidTr="00354E64">
        <w:tc>
          <w:tcPr>
            <w:tcW w:w="2875" w:type="dxa"/>
            <w:shd w:val="clear" w:color="auto" w:fill="D9D9D9" w:themeFill="background1" w:themeFillShade="D9"/>
          </w:tcPr>
          <w:p w:rsidR="00354E64" w:rsidRPr="00C6686A" w:rsidRDefault="00354E64" w:rsidP="00C6686A">
            <w:pPr>
              <w:spacing w:after="200" w:line="276" w:lineRule="auto"/>
            </w:pPr>
            <w:r w:rsidRPr="00C6686A">
              <w:t>Why?</w:t>
            </w:r>
          </w:p>
        </w:tc>
        <w:tc>
          <w:tcPr>
            <w:tcW w:w="2875" w:type="dxa"/>
          </w:tcPr>
          <w:p w:rsidR="00354E64" w:rsidRPr="00C6686A" w:rsidRDefault="00354E64" w:rsidP="00C6686A">
            <w:pPr>
              <w:spacing w:after="200" w:line="276" w:lineRule="auto"/>
            </w:pPr>
            <w:r w:rsidRPr="00C6686A">
              <w:t>Contacted under midline.</w:t>
            </w:r>
          </w:p>
        </w:tc>
        <w:tc>
          <w:tcPr>
            <w:tcW w:w="2875" w:type="dxa"/>
          </w:tcPr>
          <w:p w:rsidR="00354E64" w:rsidRPr="00C6686A" w:rsidRDefault="00354E64" w:rsidP="00C6686A">
            <w:pPr>
              <w:spacing w:after="200" w:line="276" w:lineRule="auto"/>
            </w:pPr>
            <w:r w:rsidRPr="00C6686A">
              <w:t>Contacted at midline.</w:t>
            </w:r>
          </w:p>
        </w:tc>
      </w:tr>
      <w:tr w:rsidR="00354E64" w:rsidRPr="00142803" w:rsidTr="00354E64">
        <w:tc>
          <w:tcPr>
            <w:tcW w:w="2875" w:type="dxa"/>
            <w:shd w:val="clear" w:color="auto" w:fill="D9D9D9" w:themeFill="background1" w:themeFillShade="D9"/>
          </w:tcPr>
          <w:p w:rsidR="00354E64" w:rsidRPr="00C6686A" w:rsidRDefault="00354E64" w:rsidP="00C6686A">
            <w:pPr>
              <w:spacing w:after="200" w:line="276" w:lineRule="auto"/>
            </w:pPr>
            <w:r w:rsidRPr="00C6686A">
              <w:t>What should I do?</w:t>
            </w:r>
          </w:p>
        </w:tc>
        <w:tc>
          <w:tcPr>
            <w:tcW w:w="2875" w:type="dxa"/>
          </w:tcPr>
          <w:p w:rsidR="00354E64" w:rsidRPr="00C6686A" w:rsidRDefault="00354E64" w:rsidP="00C6686A">
            <w:pPr>
              <w:spacing w:after="200" w:line="276" w:lineRule="auto"/>
            </w:pPr>
            <w:r w:rsidRPr="00C6686A">
              <w:rPr>
                <w:noProof/>
              </w:rPr>
              <w:drawing>
                <wp:inline distT="0" distB="0" distL="0" distR="0" wp14:anchorId="2CF08C82" wp14:editId="234B1F29">
                  <wp:extent cx="482600" cy="416792"/>
                  <wp:effectExtent l="25400" t="0" r="0" b="0"/>
                  <wp:docPr id="3" name="Picture 1" descr="Macintosh HD:Users:sznnmueller:Desktop:thumb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znnmueller:Desktop:thumbs.jpg"/>
                          <pic:cNvPicPr>
                            <a:picLocks noChangeAspect="1" noChangeArrowheads="1"/>
                          </pic:cNvPicPr>
                        </pic:nvPicPr>
                        <pic:blipFill>
                          <a:blip r:embed="rId7"/>
                          <a:srcRect/>
                          <a:stretch>
                            <a:fillRect/>
                          </a:stretch>
                        </pic:blipFill>
                        <pic:spPr bwMode="auto">
                          <a:xfrm>
                            <a:off x="0" y="0"/>
                            <a:ext cx="488949" cy="422275"/>
                          </a:xfrm>
                          <a:prstGeom prst="rect">
                            <a:avLst/>
                          </a:prstGeom>
                          <a:noFill/>
                          <a:ln w="9525">
                            <a:noFill/>
                            <a:miter lim="800000"/>
                            <a:headEnd/>
                            <a:tailEnd/>
                          </a:ln>
                        </pic:spPr>
                      </pic:pic>
                    </a:graphicData>
                  </a:graphic>
                </wp:inline>
              </w:drawing>
            </w:r>
          </w:p>
        </w:tc>
        <w:tc>
          <w:tcPr>
            <w:tcW w:w="2875" w:type="dxa"/>
          </w:tcPr>
          <w:p w:rsidR="00354E64" w:rsidRPr="00C6686A" w:rsidRDefault="00354E64" w:rsidP="00C6686A">
            <w:pPr>
              <w:spacing w:after="200" w:line="276" w:lineRule="auto"/>
            </w:pPr>
            <w:r w:rsidRPr="00C6686A">
              <w:t>Contact under midline.</w:t>
            </w:r>
          </w:p>
        </w:tc>
      </w:tr>
    </w:tbl>
    <w:p w:rsidR="00354E64" w:rsidRPr="00C6686A" w:rsidRDefault="00354E64" w:rsidP="00C6686A"/>
    <w:p w:rsidR="00354E64" w:rsidRPr="00C6686A" w:rsidRDefault="00354E64" w:rsidP="00C6686A">
      <w:r w:rsidRPr="00C6686A">
        <w:t>Cluster: _________________________</w:t>
      </w:r>
    </w:p>
    <w:p w:rsidR="00354E64" w:rsidRPr="00C6686A" w:rsidRDefault="00354E64" w:rsidP="00C6686A">
      <w:r w:rsidRPr="00C6686A">
        <w:t xml:space="preserve">Teaching style: ______________________________ </w:t>
      </w:r>
    </w:p>
    <w:p w:rsidR="003078FD" w:rsidRPr="00C6686A" w:rsidRDefault="00354E64" w:rsidP="00C6686A">
      <w:r w:rsidRPr="00C6686A">
        <w:t>Why:</w:t>
      </w:r>
    </w:p>
    <w:p w:rsidR="003078FD" w:rsidRPr="00FC2F01" w:rsidRDefault="003078FD" w:rsidP="00FC2F01">
      <w:r w:rsidRPr="00FC2F01">
        <w:rPr>
          <w:b/>
        </w:rPr>
        <w:t>Task 2a: Choose where to send the ball.</w:t>
      </w:r>
      <w:r w:rsidRPr="00FC2F01">
        <w:t xml:space="preserve"> In net games, your goal is to score by hitting the ball to a place on the court that makes it difficult for the opponent to return the ball. The following questions help you prepare to think tactically about where to throw the ball in order to challenge your opponent in a half-court game of throw tennis. Think about the first question and write your answer to it; the answer is given, but cover it up before you read the question. Then uncover the answer and check your work. Continue through the rest of the questions in the same way.</w:t>
      </w:r>
    </w:p>
    <w:tbl>
      <w:tblPr>
        <w:tblStyle w:val="TableGrid"/>
        <w:tblW w:w="5940" w:type="dxa"/>
        <w:tblInd w:w="1525" w:type="dxa"/>
        <w:tblLook w:val="00A0" w:firstRow="1" w:lastRow="0" w:firstColumn="1" w:lastColumn="0" w:noHBand="0" w:noVBand="0"/>
      </w:tblPr>
      <w:tblGrid>
        <w:gridCol w:w="1404"/>
        <w:gridCol w:w="1405"/>
        <w:gridCol w:w="270"/>
        <w:gridCol w:w="1385"/>
        <w:gridCol w:w="1476"/>
      </w:tblGrid>
      <w:tr w:rsidR="003078FD" w:rsidRPr="00142803" w:rsidTr="00565398">
        <w:tc>
          <w:tcPr>
            <w:tcW w:w="1404" w:type="dxa"/>
          </w:tcPr>
          <w:p w:rsidR="003078FD" w:rsidRPr="00A36342" w:rsidRDefault="003078FD" w:rsidP="00565398">
            <w:pPr>
              <w:widowControl w:val="0"/>
              <w:autoSpaceDE w:val="0"/>
              <w:autoSpaceDN w:val="0"/>
              <w:adjustRightInd w:val="0"/>
              <w:spacing w:line="480" w:lineRule="auto"/>
            </w:pPr>
            <w:r w:rsidRPr="00A36342">
              <w:t>Backcourt</w:t>
            </w:r>
          </w:p>
          <w:p w:rsidR="003078FD" w:rsidRPr="00A36342" w:rsidRDefault="003078FD" w:rsidP="00565398">
            <w:pPr>
              <w:widowControl w:val="0"/>
              <w:autoSpaceDE w:val="0"/>
              <w:autoSpaceDN w:val="0"/>
              <w:adjustRightInd w:val="0"/>
              <w:spacing w:line="480" w:lineRule="auto"/>
            </w:pPr>
          </w:p>
          <w:p w:rsidR="003078FD" w:rsidRPr="00A36342" w:rsidRDefault="003078FD" w:rsidP="00565398">
            <w:pPr>
              <w:widowControl w:val="0"/>
              <w:autoSpaceDE w:val="0"/>
              <w:autoSpaceDN w:val="0"/>
              <w:adjustRightInd w:val="0"/>
              <w:spacing w:line="480" w:lineRule="auto"/>
            </w:pPr>
          </w:p>
        </w:tc>
        <w:tc>
          <w:tcPr>
            <w:tcW w:w="1405" w:type="dxa"/>
          </w:tcPr>
          <w:p w:rsidR="003078FD" w:rsidRPr="00A36342" w:rsidRDefault="003078FD" w:rsidP="00565398">
            <w:pPr>
              <w:widowControl w:val="0"/>
              <w:autoSpaceDE w:val="0"/>
              <w:autoSpaceDN w:val="0"/>
              <w:adjustRightInd w:val="0"/>
              <w:spacing w:line="480" w:lineRule="auto"/>
            </w:pPr>
            <w:r w:rsidRPr="00A36342">
              <w:t>Frontcourt</w:t>
            </w:r>
          </w:p>
        </w:tc>
        <w:tc>
          <w:tcPr>
            <w:tcW w:w="270" w:type="dxa"/>
            <w:shd w:val="clear" w:color="auto" w:fill="DBE5F1" w:themeFill="accent1" w:themeFillTint="33"/>
          </w:tcPr>
          <w:p w:rsidR="003078FD" w:rsidRPr="00A36342" w:rsidRDefault="003078FD" w:rsidP="00565398">
            <w:pPr>
              <w:widowControl w:val="0"/>
              <w:autoSpaceDE w:val="0"/>
              <w:autoSpaceDN w:val="0"/>
              <w:adjustRightInd w:val="0"/>
              <w:spacing w:line="480" w:lineRule="auto"/>
            </w:pPr>
          </w:p>
        </w:tc>
        <w:tc>
          <w:tcPr>
            <w:tcW w:w="1385" w:type="dxa"/>
          </w:tcPr>
          <w:p w:rsidR="003078FD" w:rsidRPr="00A36342" w:rsidRDefault="003078FD" w:rsidP="00565398">
            <w:pPr>
              <w:widowControl w:val="0"/>
              <w:autoSpaceDE w:val="0"/>
              <w:autoSpaceDN w:val="0"/>
              <w:adjustRightInd w:val="0"/>
              <w:spacing w:line="480" w:lineRule="auto"/>
            </w:pPr>
          </w:p>
        </w:tc>
        <w:tc>
          <w:tcPr>
            <w:tcW w:w="1476" w:type="dxa"/>
          </w:tcPr>
          <w:p w:rsidR="00A36342" w:rsidRDefault="00A36342" w:rsidP="00565398">
            <w:pPr>
              <w:widowControl w:val="0"/>
              <w:autoSpaceDE w:val="0"/>
              <w:autoSpaceDN w:val="0"/>
              <w:adjustRightInd w:val="0"/>
              <w:spacing w:line="480" w:lineRule="auto"/>
            </w:pPr>
          </w:p>
          <w:p w:rsidR="003078FD" w:rsidRPr="00A36342" w:rsidRDefault="003078FD" w:rsidP="00565398">
            <w:pPr>
              <w:widowControl w:val="0"/>
              <w:autoSpaceDE w:val="0"/>
              <w:autoSpaceDN w:val="0"/>
              <w:adjustRightInd w:val="0"/>
              <w:spacing w:line="480" w:lineRule="auto"/>
            </w:pPr>
            <w:r w:rsidRPr="00A36342">
              <w:t>You</w:t>
            </w:r>
          </w:p>
        </w:tc>
      </w:tr>
    </w:tbl>
    <w:p w:rsidR="001C0236" w:rsidRDefault="001C0236" w:rsidP="00A36342">
      <w:pPr>
        <w:pStyle w:val="Heading2"/>
      </w:pPr>
    </w:p>
    <w:p w:rsidR="001C0236" w:rsidRDefault="001C0236">
      <w:pPr>
        <w:rPr>
          <w:rFonts w:asciiTheme="majorHAnsi" w:eastAsiaTheme="majorEastAsia" w:hAnsiTheme="majorHAnsi" w:cstheme="majorBidi"/>
          <w:b/>
          <w:bCs/>
          <w:color w:val="4F81BD" w:themeColor="accent1"/>
          <w:sz w:val="26"/>
          <w:szCs w:val="26"/>
        </w:rPr>
      </w:pPr>
      <w:r>
        <w:br w:type="page"/>
      </w:r>
    </w:p>
    <w:p w:rsidR="003078FD" w:rsidRPr="000C51A2" w:rsidRDefault="003078FD" w:rsidP="00A36342">
      <w:pPr>
        <w:pStyle w:val="Heading2"/>
        <w:rPr>
          <w:rFonts w:asciiTheme="minorHAnsi" w:eastAsiaTheme="minorHAnsi" w:hAnsiTheme="minorHAnsi" w:cstheme="minorBidi"/>
          <w:bCs w:val="0"/>
          <w:color w:val="auto"/>
          <w:sz w:val="22"/>
          <w:szCs w:val="22"/>
        </w:rPr>
      </w:pPr>
      <w:r w:rsidRPr="000C51A2">
        <w:rPr>
          <w:rFonts w:asciiTheme="minorHAnsi" w:eastAsiaTheme="minorHAnsi" w:hAnsiTheme="minorHAnsi" w:cstheme="minorBidi"/>
          <w:bCs w:val="0"/>
          <w:color w:val="auto"/>
          <w:sz w:val="22"/>
          <w:szCs w:val="22"/>
        </w:rPr>
        <w:lastRenderedPageBreak/>
        <w:t>Questions</w:t>
      </w:r>
    </w:p>
    <w:p w:rsidR="003078FD" w:rsidRPr="00110974" w:rsidRDefault="003078FD" w:rsidP="00110974">
      <w:pPr>
        <w:pStyle w:val="ListParagraph"/>
        <w:numPr>
          <w:ilvl w:val="0"/>
          <w:numId w:val="14"/>
        </w:numPr>
        <w:spacing w:after="200" w:line="276" w:lineRule="auto"/>
        <w:rPr>
          <w:sz w:val="22"/>
          <w:szCs w:val="22"/>
        </w:rPr>
      </w:pPr>
      <w:r w:rsidRPr="00110974">
        <w:rPr>
          <w:sz w:val="22"/>
          <w:szCs w:val="22"/>
        </w:rPr>
        <w:t>What two main spaces are in the half-court for you to send the ball to?</w:t>
      </w:r>
    </w:p>
    <w:p w:rsidR="003078FD" w:rsidRPr="00110974" w:rsidRDefault="003078FD" w:rsidP="00110974">
      <w:pPr>
        <w:pStyle w:val="ListParagraph"/>
        <w:spacing w:after="200" w:line="276" w:lineRule="auto"/>
        <w:rPr>
          <w:i/>
          <w:sz w:val="22"/>
          <w:szCs w:val="22"/>
        </w:rPr>
      </w:pPr>
      <w:r w:rsidRPr="00110974">
        <w:rPr>
          <w:i/>
          <w:sz w:val="22"/>
          <w:szCs w:val="22"/>
        </w:rPr>
        <w:t xml:space="preserve">Answer: frontcourt and backcourt </w:t>
      </w:r>
    </w:p>
    <w:p w:rsidR="003078FD" w:rsidRPr="00110974" w:rsidRDefault="003078FD" w:rsidP="00110974">
      <w:pPr>
        <w:pStyle w:val="ListParagraph"/>
        <w:numPr>
          <w:ilvl w:val="0"/>
          <w:numId w:val="14"/>
        </w:numPr>
        <w:spacing w:after="200" w:line="276" w:lineRule="auto"/>
        <w:rPr>
          <w:sz w:val="22"/>
          <w:szCs w:val="22"/>
        </w:rPr>
      </w:pPr>
      <w:r w:rsidRPr="00110974">
        <w:rPr>
          <w:sz w:val="22"/>
          <w:szCs w:val="22"/>
        </w:rPr>
        <w:t xml:space="preserve">Where should you try to make your opponent move? </w:t>
      </w:r>
    </w:p>
    <w:p w:rsidR="003078FD" w:rsidRPr="00110974" w:rsidRDefault="003078FD" w:rsidP="00110974">
      <w:pPr>
        <w:pStyle w:val="ListParagraph"/>
        <w:spacing w:after="200" w:line="276" w:lineRule="auto"/>
        <w:rPr>
          <w:i/>
          <w:sz w:val="22"/>
          <w:szCs w:val="22"/>
        </w:rPr>
      </w:pPr>
      <w:r w:rsidRPr="00110974">
        <w:rPr>
          <w:i/>
          <w:sz w:val="22"/>
          <w:szCs w:val="22"/>
        </w:rPr>
        <w:t>Answer: back (by making the ball bounce close to the baseline)</w:t>
      </w:r>
    </w:p>
    <w:p w:rsidR="003078FD" w:rsidRPr="00110974" w:rsidRDefault="003078FD" w:rsidP="00110974">
      <w:pPr>
        <w:pStyle w:val="ListParagraph"/>
        <w:numPr>
          <w:ilvl w:val="0"/>
          <w:numId w:val="14"/>
        </w:numPr>
        <w:spacing w:after="200" w:line="276" w:lineRule="auto"/>
        <w:rPr>
          <w:sz w:val="22"/>
          <w:szCs w:val="22"/>
        </w:rPr>
      </w:pPr>
      <w:r w:rsidRPr="00110974">
        <w:rPr>
          <w:sz w:val="22"/>
          <w:szCs w:val="22"/>
        </w:rPr>
        <w:t>Why?</w:t>
      </w:r>
    </w:p>
    <w:p w:rsidR="003078FD" w:rsidRPr="00110974" w:rsidRDefault="003078FD" w:rsidP="00110974">
      <w:pPr>
        <w:pStyle w:val="ListParagraph"/>
        <w:spacing w:after="200" w:line="276" w:lineRule="auto"/>
        <w:rPr>
          <w:i/>
          <w:sz w:val="22"/>
          <w:szCs w:val="22"/>
        </w:rPr>
      </w:pPr>
      <w:r w:rsidRPr="00110974">
        <w:rPr>
          <w:i/>
          <w:sz w:val="22"/>
          <w:szCs w:val="22"/>
        </w:rPr>
        <w:t>Answer: It’s harder to return the ball from a deep position.</w:t>
      </w:r>
    </w:p>
    <w:p w:rsidR="003078FD" w:rsidRPr="00110974" w:rsidRDefault="003078FD" w:rsidP="00110974">
      <w:pPr>
        <w:pStyle w:val="ListParagraph"/>
        <w:numPr>
          <w:ilvl w:val="0"/>
          <w:numId w:val="14"/>
        </w:numPr>
        <w:spacing w:after="200" w:line="276" w:lineRule="auto"/>
        <w:rPr>
          <w:sz w:val="22"/>
          <w:szCs w:val="22"/>
        </w:rPr>
      </w:pPr>
      <w:r w:rsidRPr="00110974">
        <w:rPr>
          <w:sz w:val="22"/>
          <w:szCs w:val="22"/>
        </w:rPr>
        <w:t>When you get your opponent to move back, where is the open space now?</w:t>
      </w:r>
    </w:p>
    <w:p w:rsidR="003078FD" w:rsidRPr="00110974" w:rsidRDefault="003078FD" w:rsidP="00110974">
      <w:pPr>
        <w:pStyle w:val="ListParagraph"/>
        <w:spacing w:after="200" w:line="276" w:lineRule="auto"/>
        <w:rPr>
          <w:i/>
          <w:sz w:val="22"/>
          <w:szCs w:val="22"/>
        </w:rPr>
      </w:pPr>
      <w:r w:rsidRPr="00110974">
        <w:rPr>
          <w:i/>
          <w:sz w:val="22"/>
          <w:szCs w:val="22"/>
        </w:rPr>
        <w:t>Answer: in the frontcourt</w:t>
      </w:r>
    </w:p>
    <w:p w:rsidR="003078FD" w:rsidRPr="00110974" w:rsidRDefault="003078FD" w:rsidP="00110974">
      <w:pPr>
        <w:pStyle w:val="ListParagraph"/>
        <w:numPr>
          <w:ilvl w:val="0"/>
          <w:numId w:val="14"/>
        </w:numPr>
        <w:spacing w:after="200" w:line="276" w:lineRule="auto"/>
        <w:rPr>
          <w:sz w:val="22"/>
          <w:szCs w:val="22"/>
        </w:rPr>
      </w:pPr>
      <w:r w:rsidRPr="00110974">
        <w:rPr>
          <w:sz w:val="22"/>
          <w:szCs w:val="22"/>
        </w:rPr>
        <w:t xml:space="preserve">So, to make it hard for your opponent, where should you now send the ball? </w:t>
      </w:r>
    </w:p>
    <w:p w:rsidR="003078FD" w:rsidRPr="00110974" w:rsidRDefault="003078FD" w:rsidP="00110974">
      <w:pPr>
        <w:pStyle w:val="ListParagraph"/>
        <w:spacing w:after="200" w:line="276" w:lineRule="auto"/>
        <w:rPr>
          <w:i/>
          <w:sz w:val="22"/>
          <w:szCs w:val="22"/>
        </w:rPr>
      </w:pPr>
      <w:r w:rsidRPr="00110974">
        <w:rPr>
          <w:i/>
          <w:sz w:val="22"/>
          <w:szCs w:val="22"/>
        </w:rPr>
        <w:t xml:space="preserve">Answer: to the frontcourt </w:t>
      </w:r>
    </w:p>
    <w:p w:rsidR="003078FD" w:rsidRPr="00BC5123" w:rsidRDefault="003078FD" w:rsidP="00BC5123">
      <w:r w:rsidRPr="00BC5123">
        <w:t>Cluster: _________________________</w:t>
      </w:r>
    </w:p>
    <w:p w:rsidR="003078FD" w:rsidRPr="00BC5123" w:rsidRDefault="003078FD" w:rsidP="00BC5123">
      <w:r w:rsidRPr="00BC5123">
        <w:t xml:space="preserve">Teaching style: ______________________________ </w:t>
      </w:r>
    </w:p>
    <w:p w:rsidR="003078FD" w:rsidRPr="00BC5123" w:rsidRDefault="003078FD" w:rsidP="00BC5123">
      <w:r w:rsidRPr="00BC5123">
        <w:t>Why:</w:t>
      </w:r>
    </w:p>
    <w:p w:rsidR="003078FD" w:rsidRPr="00BC5123" w:rsidRDefault="003078FD" w:rsidP="00BC5123">
      <w:r w:rsidRPr="00BC5123">
        <w:rPr>
          <w:b/>
        </w:rPr>
        <w:t>Task 2b: Send deep and short.</w:t>
      </w:r>
      <w:r w:rsidRPr="00BC5123">
        <w:t xml:space="preserve"> With an opponent on the other side of the net, use throws that bounce on the opponent’s side. Take turns being the tactical player (TP) who tries to make it hard for the opponent to catch the ball. Use the following pattern:</w:t>
      </w:r>
    </w:p>
    <w:p w:rsidR="003078FD" w:rsidRPr="00F94555" w:rsidRDefault="003078FD" w:rsidP="00F94555">
      <w:pPr>
        <w:pStyle w:val="ListParagraph"/>
        <w:numPr>
          <w:ilvl w:val="0"/>
          <w:numId w:val="15"/>
        </w:numPr>
        <w:spacing w:after="200" w:line="276" w:lineRule="auto"/>
        <w:rPr>
          <w:rFonts w:eastAsiaTheme="minorEastAsia"/>
          <w:sz w:val="22"/>
          <w:szCs w:val="22"/>
        </w:rPr>
      </w:pPr>
      <w:r w:rsidRPr="00F94555">
        <w:rPr>
          <w:rFonts w:eastAsiaTheme="minorEastAsia"/>
          <w:sz w:val="22"/>
          <w:szCs w:val="22"/>
        </w:rPr>
        <w:t>Throw long three times and then short; for each throw, the opponent moves to catch the ball and then returns it to you.</w:t>
      </w:r>
    </w:p>
    <w:p w:rsidR="003078FD" w:rsidRPr="00F94555" w:rsidRDefault="003078FD" w:rsidP="00F94555">
      <w:pPr>
        <w:pStyle w:val="ListParagraph"/>
        <w:numPr>
          <w:ilvl w:val="0"/>
          <w:numId w:val="15"/>
        </w:numPr>
        <w:spacing w:after="200" w:line="276" w:lineRule="auto"/>
        <w:rPr>
          <w:rFonts w:eastAsiaTheme="minorEastAsia"/>
          <w:sz w:val="22"/>
          <w:szCs w:val="22"/>
        </w:rPr>
      </w:pPr>
      <w:r w:rsidRPr="00F94555">
        <w:rPr>
          <w:rFonts w:eastAsiaTheme="minorEastAsia"/>
          <w:sz w:val="22"/>
          <w:szCs w:val="22"/>
        </w:rPr>
        <w:t>Throw long two times and then short.</w:t>
      </w:r>
    </w:p>
    <w:p w:rsidR="003078FD" w:rsidRPr="00F94555" w:rsidRDefault="003078FD" w:rsidP="00F94555">
      <w:pPr>
        <w:pStyle w:val="ListParagraph"/>
        <w:numPr>
          <w:ilvl w:val="0"/>
          <w:numId w:val="15"/>
        </w:numPr>
        <w:spacing w:after="200" w:line="276" w:lineRule="auto"/>
        <w:rPr>
          <w:rFonts w:eastAsiaTheme="minorEastAsia"/>
          <w:sz w:val="22"/>
          <w:szCs w:val="22"/>
        </w:rPr>
      </w:pPr>
      <w:r w:rsidRPr="00F94555">
        <w:rPr>
          <w:rFonts w:eastAsiaTheme="minorEastAsia"/>
          <w:sz w:val="22"/>
          <w:szCs w:val="22"/>
        </w:rPr>
        <w:t>Complete two more rounds, this time deciding on your own whether to make one, two, or three long throws before making a short throw.</w:t>
      </w:r>
    </w:p>
    <w:tbl>
      <w:tblPr>
        <w:tblStyle w:val="TableGrid"/>
        <w:tblpPr w:leftFromText="180" w:rightFromText="180" w:vertAnchor="text" w:horzAnchor="margin" w:tblpY="578"/>
        <w:tblOverlap w:val="never"/>
        <w:tblW w:w="5940" w:type="dxa"/>
        <w:tblLook w:val="00A0" w:firstRow="1" w:lastRow="0" w:firstColumn="1" w:lastColumn="0" w:noHBand="0" w:noVBand="0"/>
      </w:tblPr>
      <w:tblGrid>
        <w:gridCol w:w="1404"/>
        <w:gridCol w:w="1405"/>
        <w:gridCol w:w="270"/>
        <w:gridCol w:w="1385"/>
        <w:gridCol w:w="1476"/>
      </w:tblGrid>
      <w:tr w:rsidR="003078FD" w:rsidRPr="00142803" w:rsidTr="00565398">
        <w:tc>
          <w:tcPr>
            <w:tcW w:w="1404" w:type="dxa"/>
          </w:tcPr>
          <w:p w:rsidR="003078FD" w:rsidRPr="00C6686A" w:rsidRDefault="003078FD" w:rsidP="00C6686A">
            <w:pPr>
              <w:spacing w:after="200" w:line="276" w:lineRule="auto"/>
            </w:pPr>
            <w:r w:rsidRPr="00C6686A">
              <w:t>Backcourt</w:t>
            </w:r>
          </w:p>
          <w:p w:rsidR="003078FD" w:rsidRPr="00C6686A" w:rsidRDefault="003078FD" w:rsidP="00C6686A">
            <w:pPr>
              <w:spacing w:after="200" w:line="276" w:lineRule="auto"/>
            </w:pPr>
          </w:p>
          <w:p w:rsidR="003078FD" w:rsidRPr="00C6686A" w:rsidRDefault="003078FD" w:rsidP="00C6686A">
            <w:pPr>
              <w:spacing w:after="200" w:line="276" w:lineRule="auto"/>
            </w:pPr>
          </w:p>
        </w:tc>
        <w:tc>
          <w:tcPr>
            <w:tcW w:w="1405" w:type="dxa"/>
          </w:tcPr>
          <w:p w:rsidR="003078FD" w:rsidRPr="00C6686A" w:rsidRDefault="003078FD" w:rsidP="00C6686A">
            <w:pPr>
              <w:spacing w:after="200" w:line="276" w:lineRule="auto"/>
            </w:pPr>
            <w:r w:rsidRPr="00C6686A">
              <w:t>Frontcourt</w:t>
            </w:r>
          </w:p>
        </w:tc>
        <w:tc>
          <w:tcPr>
            <w:tcW w:w="270" w:type="dxa"/>
            <w:shd w:val="clear" w:color="auto" w:fill="DBE5F1" w:themeFill="accent1" w:themeFillTint="33"/>
          </w:tcPr>
          <w:p w:rsidR="003078FD" w:rsidRPr="00C6686A" w:rsidRDefault="003078FD" w:rsidP="00C6686A">
            <w:pPr>
              <w:spacing w:after="200" w:line="276" w:lineRule="auto"/>
            </w:pPr>
          </w:p>
        </w:tc>
        <w:tc>
          <w:tcPr>
            <w:tcW w:w="1385" w:type="dxa"/>
          </w:tcPr>
          <w:p w:rsidR="003078FD" w:rsidRPr="00C6686A" w:rsidRDefault="003078FD" w:rsidP="00C6686A">
            <w:pPr>
              <w:spacing w:after="200" w:line="276" w:lineRule="auto"/>
            </w:pPr>
          </w:p>
        </w:tc>
        <w:tc>
          <w:tcPr>
            <w:tcW w:w="1476" w:type="dxa"/>
          </w:tcPr>
          <w:p w:rsidR="003078FD" w:rsidRPr="00C6686A" w:rsidRDefault="003078FD" w:rsidP="00C6686A">
            <w:pPr>
              <w:spacing w:after="200" w:line="276" w:lineRule="auto"/>
            </w:pPr>
            <w:r w:rsidRPr="00C6686A">
              <w:t xml:space="preserve"> </w:t>
            </w:r>
          </w:p>
          <w:p w:rsidR="003078FD" w:rsidRPr="00C6686A" w:rsidRDefault="003078FD" w:rsidP="00C6686A">
            <w:pPr>
              <w:spacing w:after="200" w:line="276" w:lineRule="auto"/>
            </w:pPr>
            <w:r w:rsidRPr="00C6686A">
              <w:t>You</w:t>
            </w:r>
          </w:p>
        </w:tc>
      </w:tr>
    </w:tbl>
    <w:p w:rsidR="003078FD" w:rsidRPr="00142803" w:rsidRDefault="003078FD" w:rsidP="003078FD">
      <w:pPr>
        <w:spacing w:line="480" w:lineRule="auto"/>
        <w:rPr>
          <w:rFonts w:ascii="Times New Roman" w:hAnsi="Times New Roman" w:cs="Times New Roman"/>
          <w:color w:val="000000"/>
        </w:rPr>
      </w:pPr>
    </w:p>
    <w:p w:rsidR="003078FD" w:rsidRPr="00C6686A" w:rsidRDefault="003078FD" w:rsidP="00C6686A"/>
    <w:p w:rsidR="003078FD" w:rsidRPr="00142803" w:rsidRDefault="003078FD" w:rsidP="003078FD">
      <w:pPr>
        <w:spacing w:line="480" w:lineRule="auto"/>
        <w:rPr>
          <w:rFonts w:ascii="Times New Roman" w:hAnsi="Times New Roman" w:cs="Times New Roman"/>
          <w:color w:val="000000"/>
        </w:rPr>
      </w:pPr>
    </w:p>
    <w:p w:rsidR="003078FD" w:rsidRPr="00142803" w:rsidRDefault="003078FD" w:rsidP="003078FD">
      <w:pPr>
        <w:spacing w:line="480" w:lineRule="auto"/>
        <w:rPr>
          <w:rFonts w:ascii="Times New Roman" w:hAnsi="Times New Roman" w:cs="Times New Roman"/>
          <w:color w:val="000000"/>
        </w:rPr>
      </w:pPr>
    </w:p>
    <w:p w:rsidR="003078FD" w:rsidRPr="00BB43F5" w:rsidRDefault="003078FD" w:rsidP="00BB43F5">
      <w:r w:rsidRPr="00BB43F5">
        <w:t>Cluster: _________________________</w:t>
      </w:r>
    </w:p>
    <w:p w:rsidR="003078FD" w:rsidRPr="00BB43F5" w:rsidRDefault="003078FD" w:rsidP="00BB43F5">
      <w:r w:rsidRPr="00BB43F5">
        <w:t xml:space="preserve">Teaching style: ______________________________ </w:t>
      </w:r>
    </w:p>
    <w:p w:rsidR="003078FD" w:rsidRPr="00BB43F5" w:rsidRDefault="003078FD" w:rsidP="00BB43F5">
      <w:r w:rsidRPr="00BB43F5">
        <w:t>Why:</w:t>
      </w:r>
    </w:p>
    <w:p w:rsidR="00FB3D6E" w:rsidRDefault="00FB3D6E">
      <w:pPr>
        <w:rPr>
          <w:b/>
        </w:rPr>
      </w:pPr>
      <w:r>
        <w:rPr>
          <w:b/>
        </w:rPr>
        <w:br w:type="page"/>
      </w:r>
    </w:p>
    <w:p w:rsidR="003078FD" w:rsidRPr="00BC5123" w:rsidRDefault="003078FD" w:rsidP="00BC5123">
      <w:r w:rsidRPr="00BC5123">
        <w:rPr>
          <w:b/>
        </w:rPr>
        <w:lastRenderedPageBreak/>
        <w:t>Task 2c: Answer the recall question.</w:t>
      </w:r>
      <w:r w:rsidRPr="00BC5123">
        <w:t xml:space="preserve"> When the teacher uses two teaching styles in succession, this practice is called what?</w:t>
      </w:r>
    </w:p>
    <w:p w:rsidR="003078FD" w:rsidRPr="00BC5123" w:rsidRDefault="003078FD" w:rsidP="00BC5123">
      <w:r w:rsidRPr="00BC5123">
        <w:rPr>
          <w:b/>
        </w:rPr>
        <w:t>Task 3: Make an underhand throw.</w:t>
      </w:r>
      <w:r w:rsidRPr="00BC5123">
        <w:t xml:space="preserve"> One partner performs the underhand throw 10 times while the other observes and records check marks in the appropriate boxes. The observer addresses two criteria per throw and provides feedback to the performer.</w:t>
      </w:r>
    </w:p>
    <w:tbl>
      <w:tblPr>
        <w:tblStyle w:val="TableGrid"/>
        <w:tblpPr w:leftFromText="180" w:rightFromText="180" w:vertAnchor="text" w:horzAnchor="margin" w:tblpY="38"/>
        <w:tblOverlap w:val="never"/>
        <w:tblW w:w="0" w:type="auto"/>
        <w:tblLook w:val="00A0" w:firstRow="1" w:lastRow="0" w:firstColumn="1" w:lastColumn="0" w:noHBand="0" w:noVBand="0"/>
      </w:tblPr>
      <w:tblGrid>
        <w:gridCol w:w="5566"/>
        <w:gridCol w:w="1584"/>
        <w:gridCol w:w="1924"/>
      </w:tblGrid>
      <w:tr w:rsidR="00A92F25" w:rsidRPr="00142803" w:rsidTr="00A92F25">
        <w:trPr>
          <w:trHeight w:val="500"/>
        </w:trPr>
        <w:tc>
          <w:tcPr>
            <w:tcW w:w="5566" w:type="dxa"/>
            <w:shd w:val="clear" w:color="auto" w:fill="CCFFCC"/>
          </w:tcPr>
          <w:p w:rsidR="00A92F25" w:rsidRPr="00BB43F5" w:rsidRDefault="00A92F25" w:rsidP="00A92F25">
            <w:pPr>
              <w:spacing w:after="200" w:line="276" w:lineRule="auto"/>
            </w:pPr>
            <w:r w:rsidRPr="00BB43F5">
              <w:t xml:space="preserve">Criteria: underhand throw </w:t>
            </w:r>
          </w:p>
        </w:tc>
        <w:tc>
          <w:tcPr>
            <w:tcW w:w="1584" w:type="dxa"/>
            <w:shd w:val="clear" w:color="auto" w:fill="CCFFCC"/>
          </w:tcPr>
          <w:p w:rsidR="00A92F25" w:rsidRPr="00BB43F5" w:rsidRDefault="00A92F25" w:rsidP="00A92F25">
            <w:pPr>
              <w:spacing w:after="200" w:line="276" w:lineRule="auto"/>
            </w:pPr>
            <w:r w:rsidRPr="00BB43F5">
              <w:t>Yes</w:t>
            </w:r>
          </w:p>
        </w:tc>
        <w:tc>
          <w:tcPr>
            <w:tcW w:w="1924" w:type="dxa"/>
            <w:shd w:val="clear" w:color="auto" w:fill="CCFFCC"/>
          </w:tcPr>
          <w:p w:rsidR="00A92F25" w:rsidRPr="00BB43F5" w:rsidRDefault="00A92F25" w:rsidP="00A92F25">
            <w:pPr>
              <w:spacing w:after="200" w:line="276" w:lineRule="auto"/>
            </w:pPr>
            <w:r w:rsidRPr="00BB43F5">
              <w:t>Needs work</w:t>
            </w:r>
          </w:p>
        </w:tc>
      </w:tr>
      <w:tr w:rsidR="00A92F25" w:rsidRPr="00142803" w:rsidTr="00A92F25">
        <w:trPr>
          <w:trHeight w:val="795"/>
        </w:trPr>
        <w:tc>
          <w:tcPr>
            <w:tcW w:w="5566" w:type="dxa"/>
          </w:tcPr>
          <w:p w:rsidR="00A92F25" w:rsidRPr="00BB43F5" w:rsidRDefault="00A92F25" w:rsidP="00A92F25">
            <w:pPr>
              <w:spacing w:after="200" w:line="276" w:lineRule="auto"/>
            </w:pPr>
            <w:r w:rsidRPr="00BB43F5">
              <w:t>Feet are together and shoulders square to target.</w:t>
            </w:r>
          </w:p>
        </w:tc>
        <w:tc>
          <w:tcPr>
            <w:tcW w:w="1584" w:type="dxa"/>
          </w:tcPr>
          <w:p w:rsidR="00A92F25" w:rsidRPr="00BB43F5" w:rsidRDefault="00A92F25" w:rsidP="00A92F25">
            <w:pPr>
              <w:spacing w:after="200" w:line="276" w:lineRule="auto"/>
            </w:pPr>
          </w:p>
        </w:tc>
        <w:tc>
          <w:tcPr>
            <w:tcW w:w="1924" w:type="dxa"/>
          </w:tcPr>
          <w:p w:rsidR="00A92F25" w:rsidRPr="00BB43F5" w:rsidRDefault="00A92F25" w:rsidP="00A92F25">
            <w:pPr>
              <w:spacing w:after="200" w:line="276" w:lineRule="auto"/>
            </w:pPr>
          </w:p>
        </w:tc>
      </w:tr>
      <w:tr w:rsidR="00A92F25" w:rsidRPr="00142803" w:rsidTr="00A92F25">
        <w:trPr>
          <w:trHeight w:val="486"/>
        </w:trPr>
        <w:tc>
          <w:tcPr>
            <w:tcW w:w="5566" w:type="dxa"/>
          </w:tcPr>
          <w:p w:rsidR="00A92F25" w:rsidRPr="00BB43F5" w:rsidRDefault="00A92F25" w:rsidP="00A92F25">
            <w:pPr>
              <w:spacing w:after="200" w:line="276" w:lineRule="auto"/>
            </w:pPr>
            <w:r w:rsidRPr="00BB43F5">
              <w:t>Swings throwing arm straight back.</w:t>
            </w:r>
          </w:p>
        </w:tc>
        <w:tc>
          <w:tcPr>
            <w:tcW w:w="1584" w:type="dxa"/>
          </w:tcPr>
          <w:p w:rsidR="00A92F25" w:rsidRPr="00BB43F5" w:rsidRDefault="00A92F25" w:rsidP="00A92F25">
            <w:pPr>
              <w:spacing w:after="200" w:line="276" w:lineRule="auto"/>
            </w:pPr>
          </w:p>
        </w:tc>
        <w:tc>
          <w:tcPr>
            <w:tcW w:w="1924" w:type="dxa"/>
          </w:tcPr>
          <w:p w:rsidR="00A92F25" w:rsidRPr="00BB43F5" w:rsidRDefault="00A92F25" w:rsidP="00A92F25">
            <w:pPr>
              <w:spacing w:after="200" w:line="276" w:lineRule="auto"/>
            </w:pPr>
          </w:p>
        </w:tc>
      </w:tr>
      <w:tr w:rsidR="00A92F25" w:rsidRPr="00142803" w:rsidTr="00A92F25">
        <w:trPr>
          <w:trHeight w:val="500"/>
        </w:trPr>
        <w:tc>
          <w:tcPr>
            <w:tcW w:w="5566" w:type="dxa"/>
          </w:tcPr>
          <w:p w:rsidR="00A92F25" w:rsidRPr="00BB43F5" w:rsidRDefault="00A92F25" w:rsidP="00A92F25">
            <w:pPr>
              <w:spacing w:after="200" w:line="276" w:lineRule="auto"/>
            </w:pPr>
            <w:r w:rsidRPr="00BB43F5">
              <w:t>Steps forward onto opposite foot.</w:t>
            </w:r>
          </w:p>
        </w:tc>
        <w:tc>
          <w:tcPr>
            <w:tcW w:w="1584" w:type="dxa"/>
          </w:tcPr>
          <w:p w:rsidR="00A92F25" w:rsidRPr="00BB43F5" w:rsidRDefault="00A92F25" w:rsidP="00A92F25">
            <w:pPr>
              <w:spacing w:after="200" w:line="276" w:lineRule="auto"/>
            </w:pPr>
          </w:p>
        </w:tc>
        <w:tc>
          <w:tcPr>
            <w:tcW w:w="1924" w:type="dxa"/>
          </w:tcPr>
          <w:p w:rsidR="00A92F25" w:rsidRPr="00BB43F5" w:rsidRDefault="00A92F25" w:rsidP="00A92F25">
            <w:pPr>
              <w:spacing w:after="200" w:line="276" w:lineRule="auto"/>
            </w:pPr>
          </w:p>
        </w:tc>
      </w:tr>
      <w:tr w:rsidR="00A92F25" w:rsidRPr="00142803" w:rsidTr="00A92F25">
        <w:trPr>
          <w:trHeight w:val="500"/>
        </w:trPr>
        <w:tc>
          <w:tcPr>
            <w:tcW w:w="5566" w:type="dxa"/>
          </w:tcPr>
          <w:p w:rsidR="00A92F25" w:rsidRPr="00BB43F5" w:rsidRDefault="00A92F25" w:rsidP="00A92F25">
            <w:pPr>
              <w:spacing w:after="200" w:line="276" w:lineRule="auto"/>
            </w:pPr>
            <w:r w:rsidRPr="00BB43F5">
              <w:t>Swings throwing arm forward.</w:t>
            </w:r>
          </w:p>
        </w:tc>
        <w:tc>
          <w:tcPr>
            <w:tcW w:w="1584" w:type="dxa"/>
          </w:tcPr>
          <w:p w:rsidR="00A92F25" w:rsidRPr="00BB43F5" w:rsidRDefault="00A92F25" w:rsidP="00A92F25">
            <w:pPr>
              <w:spacing w:after="200" w:line="276" w:lineRule="auto"/>
            </w:pPr>
          </w:p>
        </w:tc>
        <w:tc>
          <w:tcPr>
            <w:tcW w:w="1924" w:type="dxa"/>
          </w:tcPr>
          <w:p w:rsidR="00A92F25" w:rsidRPr="00BB43F5" w:rsidRDefault="00A92F25" w:rsidP="00A92F25">
            <w:pPr>
              <w:spacing w:after="200" w:line="276" w:lineRule="auto"/>
            </w:pPr>
          </w:p>
        </w:tc>
      </w:tr>
      <w:tr w:rsidR="00A92F25" w:rsidRPr="00142803" w:rsidTr="00A92F25">
        <w:trPr>
          <w:trHeight w:val="486"/>
        </w:trPr>
        <w:tc>
          <w:tcPr>
            <w:tcW w:w="5566" w:type="dxa"/>
          </w:tcPr>
          <w:p w:rsidR="00A92F25" w:rsidRPr="00BB43F5" w:rsidRDefault="00A92F25" w:rsidP="00A92F25">
            <w:pPr>
              <w:spacing w:after="200" w:line="276" w:lineRule="auto"/>
            </w:pPr>
            <w:r w:rsidRPr="00BB43F5">
              <w:t>Releases with arm outstretched toward target.</w:t>
            </w:r>
          </w:p>
        </w:tc>
        <w:tc>
          <w:tcPr>
            <w:tcW w:w="1584" w:type="dxa"/>
          </w:tcPr>
          <w:p w:rsidR="00A92F25" w:rsidRPr="00BB43F5" w:rsidRDefault="00A92F25" w:rsidP="00A92F25">
            <w:pPr>
              <w:spacing w:after="200" w:line="276" w:lineRule="auto"/>
            </w:pPr>
          </w:p>
        </w:tc>
        <w:tc>
          <w:tcPr>
            <w:tcW w:w="1924" w:type="dxa"/>
          </w:tcPr>
          <w:p w:rsidR="00A92F25" w:rsidRPr="00BB43F5" w:rsidRDefault="00A92F25" w:rsidP="00A92F25">
            <w:pPr>
              <w:spacing w:after="200" w:line="276" w:lineRule="auto"/>
            </w:pPr>
          </w:p>
        </w:tc>
      </w:tr>
      <w:tr w:rsidR="00A92F25" w:rsidRPr="00142803" w:rsidTr="00A92F25">
        <w:trPr>
          <w:trHeight w:val="1487"/>
        </w:trPr>
        <w:tc>
          <w:tcPr>
            <w:tcW w:w="9074" w:type="dxa"/>
            <w:gridSpan w:val="3"/>
            <w:shd w:val="clear" w:color="auto" w:fill="CCFFCC"/>
          </w:tcPr>
          <w:p w:rsidR="00A92F25" w:rsidRPr="00BB43F5" w:rsidRDefault="00A92F25" w:rsidP="00A92F25">
            <w:pPr>
              <w:spacing w:after="200" w:line="276" w:lineRule="auto"/>
            </w:pPr>
            <w:r w:rsidRPr="00BB43F5">
              <w:t xml:space="preserve">Scoring: </w:t>
            </w:r>
          </w:p>
          <w:p w:rsidR="00A92F25" w:rsidRPr="00BB43F5" w:rsidRDefault="00A92F25" w:rsidP="00A92F25">
            <w:pPr>
              <w:spacing w:after="200" w:line="276" w:lineRule="auto"/>
            </w:pPr>
            <w:r w:rsidRPr="00BB43F5">
              <w:t xml:space="preserve">Proficient = yes for all </w:t>
            </w:r>
          </w:p>
          <w:p w:rsidR="00A92F25" w:rsidRPr="00BB43F5" w:rsidRDefault="00A92F25" w:rsidP="00A92F25">
            <w:pPr>
              <w:spacing w:after="200" w:line="276" w:lineRule="auto"/>
            </w:pPr>
            <w:r w:rsidRPr="00BB43F5">
              <w:t>Developing = needs work for one or more</w:t>
            </w:r>
          </w:p>
        </w:tc>
      </w:tr>
    </w:tbl>
    <w:p w:rsidR="003078FD" w:rsidRPr="00142803" w:rsidRDefault="003078FD" w:rsidP="003078FD">
      <w:pPr>
        <w:widowControl w:val="0"/>
        <w:autoSpaceDE w:val="0"/>
        <w:autoSpaceDN w:val="0"/>
        <w:adjustRightInd w:val="0"/>
        <w:spacing w:line="480" w:lineRule="auto"/>
        <w:rPr>
          <w:rFonts w:ascii="Times New Roman" w:hAnsi="Times New Roman" w:cs="Times New Roman"/>
          <w:color w:val="000000"/>
        </w:rPr>
      </w:pPr>
    </w:p>
    <w:p w:rsidR="003078FD" w:rsidRPr="00C522DD" w:rsidRDefault="003078FD" w:rsidP="00C522DD">
      <w:r w:rsidRPr="00C522DD">
        <w:t>Cluster: _________________________</w:t>
      </w:r>
    </w:p>
    <w:p w:rsidR="003078FD" w:rsidRPr="00C522DD" w:rsidRDefault="003078FD" w:rsidP="00C522DD">
      <w:r w:rsidRPr="00C522DD">
        <w:t xml:space="preserve">Teaching style: ______________________________ </w:t>
      </w:r>
    </w:p>
    <w:p w:rsidR="003078FD" w:rsidRPr="00C522DD" w:rsidRDefault="003078FD" w:rsidP="00C522DD">
      <w:r w:rsidRPr="00C522DD">
        <w:t>Why:</w:t>
      </w:r>
    </w:p>
    <w:p w:rsidR="003078FD" w:rsidRPr="00142803" w:rsidRDefault="003078FD" w:rsidP="003078FD">
      <w:pPr>
        <w:spacing w:line="480" w:lineRule="auto"/>
        <w:rPr>
          <w:rFonts w:ascii="Times New Roman" w:hAnsi="Times New Roman" w:cs="Times New Roman"/>
          <w:color w:val="000000"/>
        </w:rPr>
      </w:pPr>
    </w:p>
    <w:p w:rsidR="00B50D25" w:rsidRDefault="00B50D25">
      <w:pPr>
        <w:rPr>
          <w:rFonts w:asciiTheme="majorHAnsi" w:eastAsiaTheme="majorEastAsia" w:hAnsiTheme="majorHAnsi" w:cstheme="majorBidi"/>
          <w:b/>
          <w:bCs/>
          <w:color w:val="365F91" w:themeColor="accent1" w:themeShade="BF"/>
          <w:sz w:val="28"/>
          <w:szCs w:val="28"/>
        </w:rPr>
      </w:pPr>
      <w:r>
        <w:br w:type="page"/>
      </w:r>
    </w:p>
    <w:p w:rsidR="003078FD" w:rsidRPr="00B44C9A" w:rsidRDefault="003078FD" w:rsidP="00B44C9A">
      <w:pPr>
        <w:pStyle w:val="Heading1"/>
      </w:pPr>
      <w:r w:rsidRPr="00B44C9A">
        <w:lastRenderedPageBreak/>
        <w:t>Part 2: Instructional Alignment</w:t>
      </w:r>
    </w:p>
    <w:p w:rsidR="003078FD" w:rsidRPr="00BB43F5" w:rsidRDefault="003078FD" w:rsidP="00BB43F5">
      <w:pPr>
        <w:pStyle w:val="Heading2"/>
      </w:pPr>
      <w:r w:rsidRPr="00BB43F5">
        <w:t>Activity 1</w:t>
      </w:r>
    </w:p>
    <w:p w:rsidR="003078FD" w:rsidRPr="00EA1550" w:rsidRDefault="003078FD" w:rsidP="00EA1550">
      <w:r w:rsidRPr="00EA1550">
        <w:t xml:space="preserve">In each of the following K-2 scenarios, students are given the relevant standards, the essential content, and the learning goals. For each scenario, place the letter indicating the appropriate choice (see list after table) in the correct part of the table to demonstrate alignment of the assessment method, movement activity, practice conditions, and teaching style cluster. </w:t>
      </w:r>
    </w:p>
    <w:tbl>
      <w:tblPr>
        <w:tblStyle w:val="TableGrid"/>
        <w:tblW w:w="0" w:type="auto"/>
        <w:tblLook w:val="00A0" w:firstRow="1" w:lastRow="0" w:firstColumn="1" w:lastColumn="0" w:noHBand="0" w:noVBand="0"/>
      </w:tblPr>
      <w:tblGrid>
        <w:gridCol w:w="1350"/>
        <w:gridCol w:w="2663"/>
        <w:gridCol w:w="2670"/>
        <w:gridCol w:w="2667"/>
      </w:tblGrid>
      <w:tr w:rsidR="003078FD" w:rsidRPr="00142803" w:rsidTr="00EA1550">
        <w:tc>
          <w:tcPr>
            <w:tcW w:w="1350" w:type="dxa"/>
            <w:shd w:val="clear" w:color="auto" w:fill="D9D9D9" w:themeFill="background1" w:themeFillShade="D9"/>
          </w:tcPr>
          <w:p w:rsidR="003078FD" w:rsidRPr="002872E2" w:rsidRDefault="003078FD" w:rsidP="002872E2">
            <w:pPr>
              <w:spacing w:after="200" w:line="276" w:lineRule="auto"/>
            </w:pPr>
          </w:p>
        </w:tc>
        <w:tc>
          <w:tcPr>
            <w:tcW w:w="2663" w:type="dxa"/>
            <w:shd w:val="clear" w:color="auto" w:fill="D9D9D9" w:themeFill="background1" w:themeFillShade="D9"/>
          </w:tcPr>
          <w:p w:rsidR="003078FD" w:rsidRPr="002872E2" w:rsidRDefault="003078FD" w:rsidP="002872E2">
            <w:pPr>
              <w:spacing w:after="200" w:line="276" w:lineRule="auto"/>
            </w:pPr>
            <w:r w:rsidRPr="002872E2">
              <w:t>Scenario 1</w:t>
            </w:r>
          </w:p>
        </w:tc>
        <w:tc>
          <w:tcPr>
            <w:tcW w:w="2670" w:type="dxa"/>
            <w:shd w:val="clear" w:color="auto" w:fill="D9D9D9" w:themeFill="background1" w:themeFillShade="D9"/>
          </w:tcPr>
          <w:p w:rsidR="003078FD" w:rsidRPr="002872E2" w:rsidRDefault="003078FD" w:rsidP="002872E2">
            <w:pPr>
              <w:spacing w:after="200" w:line="276" w:lineRule="auto"/>
            </w:pPr>
            <w:r w:rsidRPr="002872E2">
              <w:t>Scenario 2</w:t>
            </w:r>
          </w:p>
        </w:tc>
        <w:tc>
          <w:tcPr>
            <w:tcW w:w="2667" w:type="dxa"/>
            <w:shd w:val="clear" w:color="auto" w:fill="D9D9D9" w:themeFill="background1" w:themeFillShade="D9"/>
          </w:tcPr>
          <w:p w:rsidR="003078FD" w:rsidRPr="002872E2" w:rsidRDefault="003078FD" w:rsidP="002872E2">
            <w:pPr>
              <w:spacing w:after="200" w:line="276" w:lineRule="auto"/>
            </w:pPr>
            <w:r w:rsidRPr="002872E2">
              <w:t>Scenario 3</w:t>
            </w:r>
          </w:p>
        </w:tc>
      </w:tr>
      <w:tr w:rsidR="003078FD" w:rsidRPr="00142803" w:rsidTr="00EA1550">
        <w:tc>
          <w:tcPr>
            <w:tcW w:w="1350" w:type="dxa"/>
            <w:shd w:val="clear" w:color="auto" w:fill="D9D9D9" w:themeFill="background1" w:themeFillShade="D9"/>
          </w:tcPr>
          <w:p w:rsidR="003078FD" w:rsidRPr="002872E2" w:rsidRDefault="003078FD" w:rsidP="002872E2">
            <w:pPr>
              <w:spacing w:after="200" w:line="276" w:lineRule="auto"/>
            </w:pPr>
            <w:r w:rsidRPr="002872E2">
              <w:t>Standards</w:t>
            </w:r>
          </w:p>
        </w:tc>
        <w:tc>
          <w:tcPr>
            <w:tcW w:w="2663" w:type="dxa"/>
            <w:shd w:val="clear" w:color="auto" w:fill="D9D9D9" w:themeFill="background1" w:themeFillShade="D9"/>
          </w:tcPr>
          <w:p w:rsidR="003078FD" w:rsidRPr="002872E2" w:rsidRDefault="003078FD" w:rsidP="002872E2">
            <w:pPr>
              <w:spacing w:after="200" w:line="276" w:lineRule="auto"/>
            </w:pPr>
            <w:r w:rsidRPr="002872E2">
              <w:t>1 and 2</w:t>
            </w:r>
          </w:p>
        </w:tc>
        <w:tc>
          <w:tcPr>
            <w:tcW w:w="2670" w:type="dxa"/>
            <w:shd w:val="clear" w:color="auto" w:fill="D9D9D9" w:themeFill="background1" w:themeFillShade="D9"/>
          </w:tcPr>
          <w:p w:rsidR="003078FD" w:rsidRPr="002872E2" w:rsidRDefault="003078FD" w:rsidP="002872E2">
            <w:pPr>
              <w:spacing w:after="200" w:line="276" w:lineRule="auto"/>
            </w:pPr>
            <w:r w:rsidRPr="002872E2">
              <w:t>1 and 2</w:t>
            </w:r>
          </w:p>
        </w:tc>
        <w:tc>
          <w:tcPr>
            <w:tcW w:w="2667" w:type="dxa"/>
            <w:shd w:val="clear" w:color="auto" w:fill="D9D9D9" w:themeFill="background1" w:themeFillShade="D9"/>
          </w:tcPr>
          <w:p w:rsidR="003078FD" w:rsidRPr="002872E2" w:rsidRDefault="003078FD" w:rsidP="002872E2">
            <w:pPr>
              <w:spacing w:after="200" w:line="276" w:lineRule="auto"/>
            </w:pPr>
            <w:r w:rsidRPr="002872E2">
              <w:t>2 and 3</w:t>
            </w:r>
          </w:p>
        </w:tc>
      </w:tr>
      <w:tr w:rsidR="003078FD" w:rsidRPr="00142803" w:rsidTr="00EA1550">
        <w:trPr>
          <w:trHeight w:val="728"/>
        </w:trPr>
        <w:tc>
          <w:tcPr>
            <w:tcW w:w="1350" w:type="dxa"/>
            <w:shd w:val="clear" w:color="auto" w:fill="D9D9D9" w:themeFill="background1" w:themeFillShade="D9"/>
          </w:tcPr>
          <w:p w:rsidR="003078FD" w:rsidRPr="002872E2" w:rsidRDefault="003078FD" w:rsidP="002872E2">
            <w:pPr>
              <w:spacing w:after="200" w:line="276" w:lineRule="auto"/>
            </w:pPr>
            <w:r w:rsidRPr="002872E2">
              <w:t>Essential content</w:t>
            </w:r>
          </w:p>
        </w:tc>
        <w:tc>
          <w:tcPr>
            <w:tcW w:w="2663" w:type="dxa"/>
          </w:tcPr>
          <w:p w:rsidR="003078FD" w:rsidRPr="002872E2" w:rsidRDefault="003078FD" w:rsidP="002872E2">
            <w:pPr>
              <w:spacing w:after="200" w:line="276" w:lineRule="auto"/>
            </w:pPr>
            <w:r w:rsidRPr="002872E2">
              <w:t xml:space="preserve">Stability is affected by the size of the support base. </w:t>
            </w:r>
          </w:p>
        </w:tc>
        <w:tc>
          <w:tcPr>
            <w:tcW w:w="2670" w:type="dxa"/>
          </w:tcPr>
          <w:p w:rsidR="003078FD" w:rsidRPr="002872E2" w:rsidRDefault="003078FD" w:rsidP="002872E2">
            <w:pPr>
              <w:spacing w:after="200" w:line="276" w:lineRule="auto"/>
            </w:pPr>
            <w:r w:rsidRPr="002872E2">
              <w:t xml:space="preserve">Accuracy is achieved by aligning steps and the release with the target. </w:t>
            </w:r>
          </w:p>
        </w:tc>
        <w:tc>
          <w:tcPr>
            <w:tcW w:w="2667" w:type="dxa"/>
          </w:tcPr>
          <w:p w:rsidR="003078FD" w:rsidRPr="002872E2" w:rsidRDefault="003078FD" w:rsidP="002872E2">
            <w:pPr>
              <w:spacing w:after="200" w:line="276" w:lineRule="auto"/>
            </w:pPr>
            <w:r w:rsidRPr="002872E2">
              <w:t>Heart rate and breathing rate are affected by physical activity.</w:t>
            </w:r>
          </w:p>
        </w:tc>
      </w:tr>
      <w:tr w:rsidR="003078FD" w:rsidRPr="00142803" w:rsidTr="00EA1550">
        <w:tc>
          <w:tcPr>
            <w:tcW w:w="1350" w:type="dxa"/>
            <w:shd w:val="clear" w:color="auto" w:fill="D9D9D9" w:themeFill="background1" w:themeFillShade="D9"/>
          </w:tcPr>
          <w:p w:rsidR="003078FD" w:rsidRPr="002872E2" w:rsidRDefault="003078FD" w:rsidP="002872E2">
            <w:pPr>
              <w:spacing w:after="200" w:line="276" w:lineRule="auto"/>
            </w:pPr>
            <w:r w:rsidRPr="002872E2">
              <w:t>Learning goal</w:t>
            </w:r>
          </w:p>
        </w:tc>
        <w:tc>
          <w:tcPr>
            <w:tcW w:w="2663" w:type="dxa"/>
          </w:tcPr>
          <w:p w:rsidR="003078FD" w:rsidRPr="002872E2" w:rsidRDefault="003078FD" w:rsidP="002872E2">
            <w:pPr>
              <w:spacing w:after="200" w:line="276" w:lineRule="auto"/>
            </w:pPr>
            <w:r w:rsidRPr="002872E2">
              <w:t>Know: Wide bases are more stable than narrow ones.</w:t>
            </w:r>
          </w:p>
          <w:p w:rsidR="003078FD" w:rsidRPr="002872E2" w:rsidRDefault="003078FD" w:rsidP="002872E2">
            <w:pPr>
              <w:spacing w:after="200" w:line="276" w:lineRule="auto"/>
            </w:pPr>
            <w:r w:rsidRPr="002872E2">
              <w:t>Do: Perform wide and narrow balances.</w:t>
            </w:r>
          </w:p>
        </w:tc>
        <w:tc>
          <w:tcPr>
            <w:tcW w:w="2670" w:type="dxa"/>
          </w:tcPr>
          <w:p w:rsidR="003078FD" w:rsidRPr="002872E2" w:rsidRDefault="003078FD" w:rsidP="002872E2">
            <w:pPr>
              <w:spacing w:after="200" w:line="276" w:lineRule="auto"/>
            </w:pPr>
            <w:r w:rsidRPr="002872E2">
              <w:t>Know: Aim ahead of and toward the point where the ball and moving target will intersect.</w:t>
            </w:r>
          </w:p>
          <w:p w:rsidR="003078FD" w:rsidRPr="002872E2" w:rsidRDefault="003078FD" w:rsidP="002872E2">
            <w:pPr>
              <w:spacing w:after="200" w:line="276" w:lineRule="auto"/>
            </w:pPr>
            <w:r w:rsidRPr="002872E2">
              <w:t>Do: Send a ball accurately through a moving hoop.</w:t>
            </w:r>
          </w:p>
        </w:tc>
        <w:tc>
          <w:tcPr>
            <w:tcW w:w="2667" w:type="dxa"/>
          </w:tcPr>
          <w:p w:rsidR="003078FD" w:rsidRPr="002872E2" w:rsidRDefault="003078FD" w:rsidP="002872E2">
            <w:pPr>
              <w:spacing w:after="200" w:line="276" w:lineRule="auto"/>
            </w:pPr>
            <w:r w:rsidRPr="002872E2">
              <w:t xml:space="preserve">Know: Heart rate and breathing rate increase with number of laps run. </w:t>
            </w:r>
          </w:p>
          <w:p w:rsidR="003078FD" w:rsidRPr="002872E2" w:rsidRDefault="003078FD" w:rsidP="002872E2">
            <w:pPr>
              <w:spacing w:after="200" w:line="276" w:lineRule="auto"/>
            </w:pPr>
            <w:r w:rsidRPr="002872E2">
              <w:t>Do: Run laps and recognize increase in heart rate.</w:t>
            </w:r>
          </w:p>
        </w:tc>
      </w:tr>
      <w:tr w:rsidR="003078FD" w:rsidRPr="00142803" w:rsidTr="00EA1550">
        <w:tc>
          <w:tcPr>
            <w:tcW w:w="1350" w:type="dxa"/>
            <w:shd w:val="clear" w:color="auto" w:fill="D9D9D9" w:themeFill="background1" w:themeFillShade="D9"/>
          </w:tcPr>
          <w:p w:rsidR="003078FD" w:rsidRPr="002872E2" w:rsidRDefault="003078FD" w:rsidP="002872E2">
            <w:pPr>
              <w:spacing w:after="200" w:line="276" w:lineRule="auto"/>
            </w:pPr>
            <w:r w:rsidRPr="002872E2">
              <w:t xml:space="preserve">Assessment method </w:t>
            </w:r>
          </w:p>
        </w:tc>
        <w:tc>
          <w:tcPr>
            <w:tcW w:w="2663" w:type="dxa"/>
          </w:tcPr>
          <w:p w:rsidR="003078FD" w:rsidRPr="002872E2" w:rsidRDefault="003078FD" w:rsidP="002872E2">
            <w:pPr>
              <w:spacing w:after="200" w:line="276" w:lineRule="auto"/>
            </w:pPr>
          </w:p>
        </w:tc>
        <w:tc>
          <w:tcPr>
            <w:tcW w:w="2670" w:type="dxa"/>
          </w:tcPr>
          <w:p w:rsidR="003078FD" w:rsidRPr="002872E2" w:rsidRDefault="003078FD" w:rsidP="002872E2">
            <w:pPr>
              <w:spacing w:after="200" w:line="276" w:lineRule="auto"/>
            </w:pPr>
          </w:p>
        </w:tc>
        <w:tc>
          <w:tcPr>
            <w:tcW w:w="2667" w:type="dxa"/>
          </w:tcPr>
          <w:p w:rsidR="003078FD" w:rsidRPr="002872E2" w:rsidRDefault="003078FD" w:rsidP="002872E2">
            <w:pPr>
              <w:spacing w:after="200" w:line="276" w:lineRule="auto"/>
            </w:pPr>
          </w:p>
        </w:tc>
      </w:tr>
      <w:tr w:rsidR="003078FD" w:rsidRPr="00142803" w:rsidTr="00EA1550">
        <w:tc>
          <w:tcPr>
            <w:tcW w:w="1350" w:type="dxa"/>
            <w:shd w:val="clear" w:color="auto" w:fill="D9D9D9" w:themeFill="background1" w:themeFillShade="D9"/>
          </w:tcPr>
          <w:p w:rsidR="003078FD" w:rsidRPr="002872E2" w:rsidRDefault="003078FD" w:rsidP="002872E2">
            <w:pPr>
              <w:spacing w:after="200" w:line="276" w:lineRule="auto"/>
            </w:pPr>
            <w:r w:rsidRPr="002872E2">
              <w:t>Movement activity</w:t>
            </w:r>
          </w:p>
        </w:tc>
        <w:tc>
          <w:tcPr>
            <w:tcW w:w="2663" w:type="dxa"/>
          </w:tcPr>
          <w:p w:rsidR="003078FD" w:rsidRPr="002872E2" w:rsidRDefault="003078FD" w:rsidP="002872E2">
            <w:pPr>
              <w:spacing w:after="200" w:line="276" w:lineRule="auto"/>
            </w:pPr>
          </w:p>
        </w:tc>
        <w:tc>
          <w:tcPr>
            <w:tcW w:w="2670" w:type="dxa"/>
          </w:tcPr>
          <w:p w:rsidR="003078FD" w:rsidRPr="002872E2" w:rsidRDefault="003078FD" w:rsidP="002872E2">
            <w:pPr>
              <w:spacing w:after="200" w:line="276" w:lineRule="auto"/>
            </w:pPr>
          </w:p>
        </w:tc>
        <w:tc>
          <w:tcPr>
            <w:tcW w:w="2667" w:type="dxa"/>
          </w:tcPr>
          <w:p w:rsidR="003078FD" w:rsidRPr="002872E2" w:rsidRDefault="003078FD" w:rsidP="002872E2">
            <w:pPr>
              <w:spacing w:after="200" w:line="276" w:lineRule="auto"/>
            </w:pPr>
          </w:p>
        </w:tc>
      </w:tr>
      <w:tr w:rsidR="003078FD" w:rsidRPr="00142803" w:rsidTr="00EA1550">
        <w:tc>
          <w:tcPr>
            <w:tcW w:w="1350" w:type="dxa"/>
            <w:shd w:val="clear" w:color="auto" w:fill="D9D9D9" w:themeFill="background1" w:themeFillShade="D9"/>
          </w:tcPr>
          <w:p w:rsidR="003078FD" w:rsidRPr="002872E2" w:rsidRDefault="003078FD" w:rsidP="002872E2">
            <w:pPr>
              <w:spacing w:after="200" w:line="276" w:lineRule="auto"/>
            </w:pPr>
            <w:r w:rsidRPr="002872E2">
              <w:t>Practice conditions</w:t>
            </w:r>
          </w:p>
        </w:tc>
        <w:tc>
          <w:tcPr>
            <w:tcW w:w="2663" w:type="dxa"/>
          </w:tcPr>
          <w:p w:rsidR="003078FD" w:rsidRPr="002872E2" w:rsidRDefault="003078FD" w:rsidP="002872E2">
            <w:pPr>
              <w:spacing w:after="200" w:line="276" w:lineRule="auto"/>
            </w:pPr>
          </w:p>
        </w:tc>
        <w:tc>
          <w:tcPr>
            <w:tcW w:w="2670" w:type="dxa"/>
          </w:tcPr>
          <w:p w:rsidR="003078FD" w:rsidRPr="002872E2" w:rsidRDefault="003078FD" w:rsidP="002872E2">
            <w:pPr>
              <w:spacing w:after="200" w:line="276" w:lineRule="auto"/>
            </w:pPr>
          </w:p>
        </w:tc>
        <w:tc>
          <w:tcPr>
            <w:tcW w:w="2667" w:type="dxa"/>
          </w:tcPr>
          <w:p w:rsidR="003078FD" w:rsidRPr="002872E2" w:rsidRDefault="003078FD" w:rsidP="002872E2">
            <w:pPr>
              <w:spacing w:after="200" w:line="276" w:lineRule="auto"/>
            </w:pPr>
          </w:p>
        </w:tc>
      </w:tr>
      <w:tr w:rsidR="003078FD" w:rsidRPr="00142803" w:rsidTr="00EA1550">
        <w:tc>
          <w:tcPr>
            <w:tcW w:w="1350" w:type="dxa"/>
            <w:shd w:val="clear" w:color="auto" w:fill="D9D9D9" w:themeFill="background1" w:themeFillShade="D9"/>
          </w:tcPr>
          <w:p w:rsidR="003078FD" w:rsidRPr="002872E2" w:rsidRDefault="003078FD" w:rsidP="002872E2">
            <w:pPr>
              <w:spacing w:after="200" w:line="276" w:lineRule="auto"/>
            </w:pPr>
            <w:r w:rsidRPr="002872E2">
              <w:t>Teaching style cluster</w:t>
            </w:r>
          </w:p>
        </w:tc>
        <w:tc>
          <w:tcPr>
            <w:tcW w:w="2663" w:type="dxa"/>
          </w:tcPr>
          <w:p w:rsidR="003078FD" w:rsidRPr="002872E2" w:rsidRDefault="003078FD" w:rsidP="002872E2">
            <w:pPr>
              <w:spacing w:after="200" w:line="276" w:lineRule="auto"/>
            </w:pPr>
          </w:p>
        </w:tc>
        <w:tc>
          <w:tcPr>
            <w:tcW w:w="2670" w:type="dxa"/>
          </w:tcPr>
          <w:p w:rsidR="003078FD" w:rsidRPr="002872E2" w:rsidRDefault="003078FD" w:rsidP="002872E2">
            <w:pPr>
              <w:spacing w:after="200" w:line="276" w:lineRule="auto"/>
            </w:pPr>
          </w:p>
        </w:tc>
        <w:tc>
          <w:tcPr>
            <w:tcW w:w="2667" w:type="dxa"/>
          </w:tcPr>
          <w:p w:rsidR="003078FD" w:rsidRPr="002872E2" w:rsidRDefault="003078FD" w:rsidP="002872E2">
            <w:pPr>
              <w:spacing w:after="200" w:line="276" w:lineRule="auto"/>
            </w:pPr>
          </w:p>
        </w:tc>
      </w:tr>
    </w:tbl>
    <w:p w:rsidR="003078FD" w:rsidRPr="002872E2" w:rsidRDefault="003078FD" w:rsidP="002872E2"/>
    <w:p w:rsidR="003078FD" w:rsidRPr="00C74961" w:rsidRDefault="003078FD" w:rsidP="00C74961">
      <w:pPr>
        <w:rPr>
          <w:b/>
          <w:sz w:val="24"/>
          <w:szCs w:val="24"/>
        </w:rPr>
      </w:pPr>
      <w:r w:rsidRPr="00C74961">
        <w:rPr>
          <w:b/>
          <w:sz w:val="24"/>
          <w:szCs w:val="24"/>
        </w:rPr>
        <w:t>Choices</w:t>
      </w:r>
    </w:p>
    <w:p w:rsidR="003078FD" w:rsidRPr="00FB3D6E" w:rsidRDefault="003078FD" w:rsidP="00FB3D6E">
      <w:pPr>
        <w:pStyle w:val="ListParagraph"/>
        <w:numPr>
          <w:ilvl w:val="0"/>
          <w:numId w:val="17"/>
        </w:numPr>
        <w:spacing w:after="200" w:line="276" w:lineRule="auto"/>
        <w:rPr>
          <w:sz w:val="22"/>
          <w:szCs w:val="22"/>
        </w:rPr>
      </w:pPr>
      <w:r w:rsidRPr="00FB3D6E">
        <w:rPr>
          <w:sz w:val="22"/>
          <w:szCs w:val="22"/>
        </w:rPr>
        <w:t>Circle the pictures showing wide bases of support.</w:t>
      </w:r>
    </w:p>
    <w:p w:rsidR="003078FD" w:rsidRPr="00FB3D6E" w:rsidRDefault="003078FD" w:rsidP="00FB3D6E">
      <w:pPr>
        <w:pStyle w:val="ListParagraph"/>
        <w:numPr>
          <w:ilvl w:val="0"/>
          <w:numId w:val="17"/>
        </w:numPr>
        <w:spacing w:after="200" w:line="276" w:lineRule="auto"/>
        <w:rPr>
          <w:sz w:val="22"/>
          <w:szCs w:val="22"/>
        </w:rPr>
      </w:pPr>
      <w:r w:rsidRPr="00FB3D6E">
        <w:rPr>
          <w:sz w:val="22"/>
          <w:szCs w:val="22"/>
        </w:rPr>
        <w:t xml:space="preserve">Throw the ball through the hoop as it swings back and forth on the rope suspended from the pole. Throw five times as it swings up to the right and five times as it swings up to the left. Then throw left, right, left, right. </w:t>
      </w:r>
    </w:p>
    <w:p w:rsidR="003078FD" w:rsidRPr="00FB3D6E" w:rsidRDefault="003078FD" w:rsidP="00FB3D6E">
      <w:pPr>
        <w:pStyle w:val="ListParagraph"/>
        <w:numPr>
          <w:ilvl w:val="0"/>
          <w:numId w:val="17"/>
        </w:numPr>
        <w:spacing w:after="200" w:line="276" w:lineRule="auto"/>
        <w:rPr>
          <w:sz w:val="22"/>
          <w:szCs w:val="22"/>
        </w:rPr>
      </w:pPr>
      <w:r w:rsidRPr="00FB3D6E">
        <w:rPr>
          <w:sz w:val="22"/>
          <w:szCs w:val="22"/>
        </w:rPr>
        <w:lastRenderedPageBreak/>
        <w:t>Perform as pictured on the task cards to make balances with wide and narrow bases of support. Make a pile containing all of the cards picturing balances that are easy to hold. Do these balances use wide or narrow bases of support? Use your hands, feet, and bottom to make balances with narrow and wide bases. Which were the harder to hold—those with wide bases or those with narrow bases?</w:t>
      </w:r>
    </w:p>
    <w:p w:rsidR="003078FD" w:rsidRPr="00FB3D6E" w:rsidRDefault="003078FD" w:rsidP="00FB3D6E">
      <w:pPr>
        <w:pStyle w:val="ListParagraph"/>
        <w:numPr>
          <w:ilvl w:val="0"/>
          <w:numId w:val="17"/>
        </w:numPr>
        <w:spacing w:after="200" w:line="276" w:lineRule="auto"/>
        <w:rPr>
          <w:sz w:val="22"/>
          <w:szCs w:val="22"/>
        </w:rPr>
      </w:pPr>
      <w:r w:rsidRPr="00FB3D6E">
        <w:rPr>
          <w:sz w:val="22"/>
          <w:szCs w:val="22"/>
        </w:rPr>
        <w:t xml:space="preserve">Record the number of times that you threw and the number of times that the ball went through the target on the left and on the right. Describe what you should do to hit a moving target. </w:t>
      </w:r>
    </w:p>
    <w:p w:rsidR="003078FD" w:rsidRPr="00FB3D6E" w:rsidRDefault="003078FD" w:rsidP="00FB3D6E">
      <w:pPr>
        <w:pStyle w:val="ListParagraph"/>
        <w:numPr>
          <w:ilvl w:val="0"/>
          <w:numId w:val="17"/>
        </w:numPr>
        <w:spacing w:after="200" w:line="276" w:lineRule="auto"/>
        <w:rPr>
          <w:sz w:val="22"/>
          <w:szCs w:val="22"/>
        </w:rPr>
      </w:pPr>
      <w:r w:rsidRPr="00FB3D6E">
        <w:rPr>
          <w:sz w:val="22"/>
          <w:szCs w:val="22"/>
        </w:rPr>
        <w:t>The more laps you run, the ________ (faster or slower) your heart beats.</w:t>
      </w:r>
    </w:p>
    <w:p w:rsidR="003078FD" w:rsidRPr="00FB3D6E" w:rsidRDefault="003078FD" w:rsidP="00FB3D6E">
      <w:pPr>
        <w:pStyle w:val="ListParagraph"/>
        <w:numPr>
          <w:ilvl w:val="0"/>
          <w:numId w:val="17"/>
        </w:numPr>
        <w:spacing w:after="200" w:line="276" w:lineRule="auto"/>
        <w:rPr>
          <w:sz w:val="22"/>
          <w:szCs w:val="22"/>
        </w:rPr>
      </w:pPr>
      <w:r w:rsidRPr="00FB3D6E">
        <w:rPr>
          <w:sz w:val="22"/>
          <w:szCs w:val="22"/>
        </w:rPr>
        <w:t>You are going to feel your heart beating after each activity. We are trying to discover which activity makes our hearts beat the fastest: standing still, running one lap around the gym, running three laps, or running give laps.</w:t>
      </w:r>
    </w:p>
    <w:p w:rsidR="003078FD" w:rsidRPr="00FB3D6E" w:rsidRDefault="003078FD" w:rsidP="00FB3D6E">
      <w:pPr>
        <w:pStyle w:val="ListParagraph"/>
        <w:numPr>
          <w:ilvl w:val="0"/>
          <w:numId w:val="17"/>
        </w:numPr>
        <w:spacing w:after="200" w:line="276" w:lineRule="auto"/>
        <w:rPr>
          <w:sz w:val="22"/>
          <w:szCs w:val="22"/>
        </w:rPr>
      </w:pPr>
      <w:r w:rsidRPr="00FB3D6E">
        <w:rPr>
          <w:sz w:val="22"/>
          <w:szCs w:val="22"/>
        </w:rPr>
        <w:t>closed skill, constant practice</w:t>
      </w:r>
    </w:p>
    <w:p w:rsidR="003078FD" w:rsidRPr="00FB3D6E" w:rsidRDefault="003078FD" w:rsidP="00FB3D6E">
      <w:pPr>
        <w:pStyle w:val="ListParagraph"/>
        <w:numPr>
          <w:ilvl w:val="0"/>
          <w:numId w:val="17"/>
        </w:numPr>
        <w:spacing w:after="200" w:line="276" w:lineRule="auto"/>
        <w:rPr>
          <w:sz w:val="22"/>
          <w:szCs w:val="22"/>
        </w:rPr>
      </w:pPr>
      <w:r w:rsidRPr="00FB3D6E">
        <w:rPr>
          <w:sz w:val="22"/>
          <w:szCs w:val="22"/>
        </w:rPr>
        <w:t>open skill, variable practice</w:t>
      </w:r>
    </w:p>
    <w:p w:rsidR="003078FD" w:rsidRPr="00FB3D6E" w:rsidRDefault="003078FD" w:rsidP="00FB3D6E">
      <w:pPr>
        <w:pStyle w:val="ListParagraph"/>
        <w:numPr>
          <w:ilvl w:val="0"/>
          <w:numId w:val="17"/>
        </w:numPr>
        <w:spacing w:after="200" w:line="276" w:lineRule="auto"/>
        <w:rPr>
          <w:sz w:val="22"/>
          <w:szCs w:val="22"/>
        </w:rPr>
      </w:pPr>
      <w:r w:rsidRPr="00FB3D6E">
        <w:rPr>
          <w:sz w:val="22"/>
          <w:szCs w:val="22"/>
        </w:rPr>
        <w:t>reproduction teaching styles</w:t>
      </w:r>
    </w:p>
    <w:p w:rsidR="003078FD" w:rsidRPr="00FB3D6E" w:rsidRDefault="003078FD" w:rsidP="00FB3D6E">
      <w:pPr>
        <w:pStyle w:val="ListParagraph"/>
        <w:numPr>
          <w:ilvl w:val="0"/>
          <w:numId w:val="17"/>
        </w:numPr>
        <w:spacing w:after="200" w:line="276" w:lineRule="auto"/>
        <w:rPr>
          <w:sz w:val="22"/>
          <w:szCs w:val="22"/>
        </w:rPr>
      </w:pPr>
      <w:r w:rsidRPr="00FB3D6E">
        <w:rPr>
          <w:sz w:val="22"/>
          <w:szCs w:val="22"/>
        </w:rPr>
        <w:t>production teaching styles</w:t>
      </w:r>
    </w:p>
    <w:p w:rsidR="003078FD" w:rsidRPr="00BB43F5" w:rsidRDefault="003078FD" w:rsidP="00BB43F5">
      <w:pPr>
        <w:pStyle w:val="Heading2"/>
      </w:pPr>
      <w:r w:rsidRPr="00BB43F5">
        <w:t>Activity 2</w:t>
      </w:r>
    </w:p>
    <w:p w:rsidR="003078FD" w:rsidRPr="00EB68E4" w:rsidRDefault="003078FD" w:rsidP="00EB68E4">
      <w:r w:rsidRPr="00EB68E4">
        <w:t xml:space="preserve">In each of the following scenarios for grades 3 through 5, students are given the relevant standards, the essential content, and the learning goals. For each scenario, place the letter of the appropriate choice (see list after table) in the correct part of the table to demonstrate alignment of the assessment method, movement activity, practice conditions, and teaching style cluster. </w:t>
      </w:r>
    </w:p>
    <w:tbl>
      <w:tblPr>
        <w:tblStyle w:val="TableGrid"/>
        <w:tblW w:w="0" w:type="auto"/>
        <w:tblLook w:val="00A0" w:firstRow="1" w:lastRow="0" w:firstColumn="1" w:lastColumn="0" w:noHBand="0" w:noVBand="0"/>
      </w:tblPr>
      <w:tblGrid>
        <w:gridCol w:w="1278"/>
        <w:gridCol w:w="2698"/>
        <w:gridCol w:w="2682"/>
        <w:gridCol w:w="2692"/>
      </w:tblGrid>
      <w:tr w:rsidR="003078FD" w:rsidRPr="00142803" w:rsidTr="00EF5D5A">
        <w:tc>
          <w:tcPr>
            <w:tcW w:w="1278" w:type="dxa"/>
            <w:shd w:val="clear" w:color="auto" w:fill="D9D9D9" w:themeFill="background1" w:themeFillShade="D9"/>
          </w:tcPr>
          <w:p w:rsidR="003078FD" w:rsidRPr="00BF1777" w:rsidRDefault="003078FD" w:rsidP="00BF1777">
            <w:pPr>
              <w:spacing w:after="200" w:line="276" w:lineRule="auto"/>
            </w:pPr>
          </w:p>
        </w:tc>
        <w:tc>
          <w:tcPr>
            <w:tcW w:w="2698" w:type="dxa"/>
            <w:shd w:val="clear" w:color="auto" w:fill="D9D9D9" w:themeFill="background1" w:themeFillShade="D9"/>
          </w:tcPr>
          <w:p w:rsidR="003078FD" w:rsidRPr="00BF1777" w:rsidRDefault="003078FD" w:rsidP="00BF1777">
            <w:pPr>
              <w:spacing w:after="200" w:line="276" w:lineRule="auto"/>
            </w:pPr>
            <w:r w:rsidRPr="00BF1777">
              <w:t>Scenario 1</w:t>
            </w:r>
          </w:p>
        </w:tc>
        <w:tc>
          <w:tcPr>
            <w:tcW w:w="2682" w:type="dxa"/>
            <w:shd w:val="clear" w:color="auto" w:fill="D9D9D9" w:themeFill="background1" w:themeFillShade="D9"/>
          </w:tcPr>
          <w:p w:rsidR="003078FD" w:rsidRPr="00BF1777" w:rsidRDefault="003078FD" w:rsidP="00BF1777">
            <w:pPr>
              <w:spacing w:after="200" w:line="276" w:lineRule="auto"/>
            </w:pPr>
            <w:r w:rsidRPr="00BF1777">
              <w:t>Scenario 2</w:t>
            </w:r>
          </w:p>
        </w:tc>
        <w:tc>
          <w:tcPr>
            <w:tcW w:w="2692" w:type="dxa"/>
            <w:shd w:val="clear" w:color="auto" w:fill="D9D9D9" w:themeFill="background1" w:themeFillShade="D9"/>
          </w:tcPr>
          <w:p w:rsidR="003078FD" w:rsidRPr="00BF1777" w:rsidRDefault="003078FD" w:rsidP="00BF1777">
            <w:pPr>
              <w:spacing w:after="200" w:line="276" w:lineRule="auto"/>
            </w:pPr>
            <w:r w:rsidRPr="00BF1777">
              <w:t>Scenario 3</w:t>
            </w:r>
          </w:p>
        </w:tc>
      </w:tr>
      <w:tr w:rsidR="003078FD" w:rsidRPr="00142803" w:rsidTr="00EF5D5A">
        <w:tc>
          <w:tcPr>
            <w:tcW w:w="1278" w:type="dxa"/>
            <w:shd w:val="clear" w:color="auto" w:fill="D9D9D9" w:themeFill="background1" w:themeFillShade="D9"/>
          </w:tcPr>
          <w:p w:rsidR="003078FD" w:rsidRPr="00BF1777" w:rsidRDefault="003078FD" w:rsidP="00BF1777">
            <w:pPr>
              <w:spacing w:after="200" w:line="276" w:lineRule="auto"/>
            </w:pPr>
            <w:r w:rsidRPr="00BF1777">
              <w:t>Standards</w:t>
            </w:r>
          </w:p>
        </w:tc>
        <w:tc>
          <w:tcPr>
            <w:tcW w:w="2698" w:type="dxa"/>
            <w:shd w:val="clear" w:color="auto" w:fill="D9D9D9" w:themeFill="background1" w:themeFillShade="D9"/>
          </w:tcPr>
          <w:p w:rsidR="003078FD" w:rsidRPr="00BF1777" w:rsidRDefault="003078FD" w:rsidP="00BF1777">
            <w:pPr>
              <w:spacing w:after="200" w:line="276" w:lineRule="auto"/>
            </w:pPr>
            <w:r w:rsidRPr="00BF1777">
              <w:t>1 and 2</w:t>
            </w:r>
          </w:p>
        </w:tc>
        <w:tc>
          <w:tcPr>
            <w:tcW w:w="2682" w:type="dxa"/>
            <w:shd w:val="clear" w:color="auto" w:fill="D9D9D9" w:themeFill="background1" w:themeFillShade="D9"/>
          </w:tcPr>
          <w:p w:rsidR="003078FD" w:rsidRPr="00BF1777" w:rsidRDefault="003078FD" w:rsidP="00BF1777">
            <w:pPr>
              <w:spacing w:after="200" w:line="276" w:lineRule="auto"/>
            </w:pPr>
            <w:r w:rsidRPr="00BF1777">
              <w:t>1 and 2</w:t>
            </w:r>
          </w:p>
        </w:tc>
        <w:tc>
          <w:tcPr>
            <w:tcW w:w="2692" w:type="dxa"/>
            <w:shd w:val="clear" w:color="auto" w:fill="D9D9D9" w:themeFill="background1" w:themeFillShade="D9"/>
          </w:tcPr>
          <w:p w:rsidR="003078FD" w:rsidRPr="00BF1777" w:rsidRDefault="003078FD" w:rsidP="00BF1777">
            <w:pPr>
              <w:spacing w:after="200" w:line="276" w:lineRule="auto"/>
            </w:pPr>
            <w:r w:rsidRPr="00BF1777">
              <w:t>1 and 4</w:t>
            </w:r>
          </w:p>
        </w:tc>
      </w:tr>
      <w:tr w:rsidR="003078FD" w:rsidRPr="00142803" w:rsidTr="00EF5D5A">
        <w:trPr>
          <w:trHeight w:val="728"/>
        </w:trPr>
        <w:tc>
          <w:tcPr>
            <w:tcW w:w="1278" w:type="dxa"/>
            <w:shd w:val="clear" w:color="auto" w:fill="D9D9D9" w:themeFill="background1" w:themeFillShade="D9"/>
          </w:tcPr>
          <w:p w:rsidR="003078FD" w:rsidRPr="00BF1777" w:rsidRDefault="003078FD" w:rsidP="00BF1777">
            <w:pPr>
              <w:spacing w:after="200" w:line="276" w:lineRule="auto"/>
            </w:pPr>
            <w:r w:rsidRPr="00BF1777">
              <w:t>Essential content</w:t>
            </w:r>
          </w:p>
        </w:tc>
        <w:tc>
          <w:tcPr>
            <w:tcW w:w="2698" w:type="dxa"/>
          </w:tcPr>
          <w:p w:rsidR="003078FD" w:rsidRPr="00BF1777" w:rsidRDefault="003078FD" w:rsidP="00BF1777">
            <w:pPr>
              <w:spacing w:after="200" w:line="276" w:lineRule="auto"/>
            </w:pPr>
            <w:r w:rsidRPr="00BF1777">
              <w:t>Combine gymnastics actions into flowing sequences.</w:t>
            </w:r>
          </w:p>
        </w:tc>
        <w:tc>
          <w:tcPr>
            <w:tcW w:w="2682" w:type="dxa"/>
          </w:tcPr>
          <w:p w:rsidR="003078FD" w:rsidRPr="00BF1777" w:rsidRDefault="003078FD" w:rsidP="00BF1777">
            <w:pPr>
              <w:spacing w:after="200" w:line="276" w:lineRule="auto"/>
            </w:pPr>
            <w:r w:rsidRPr="00BF1777">
              <w:t>Keep possession and attack the goal.</w:t>
            </w:r>
          </w:p>
        </w:tc>
        <w:tc>
          <w:tcPr>
            <w:tcW w:w="2692" w:type="dxa"/>
          </w:tcPr>
          <w:p w:rsidR="003078FD" w:rsidRPr="00BF1777" w:rsidRDefault="003078FD" w:rsidP="00BF1777">
            <w:pPr>
              <w:spacing w:after="200" w:line="276" w:lineRule="auto"/>
            </w:pPr>
            <w:r w:rsidRPr="00BF1777">
              <w:t>Partner relationships in movement (meeting, parting) are accurate and students engage positively in cooperation.</w:t>
            </w:r>
          </w:p>
        </w:tc>
      </w:tr>
      <w:tr w:rsidR="003078FD" w:rsidRPr="00142803" w:rsidTr="00EF5D5A">
        <w:tc>
          <w:tcPr>
            <w:tcW w:w="1278" w:type="dxa"/>
            <w:shd w:val="clear" w:color="auto" w:fill="D9D9D9" w:themeFill="background1" w:themeFillShade="D9"/>
          </w:tcPr>
          <w:p w:rsidR="003078FD" w:rsidRPr="00BF1777" w:rsidRDefault="003078FD" w:rsidP="00BF1777">
            <w:pPr>
              <w:spacing w:after="200" w:line="276" w:lineRule="auto"/>
            </w:pPr>
            <w:r w:rsidRPr="00BF1777">
              <w:t>Learning goal</w:t>
            </w:r>
          </w:p>
        </w:tc>
        <w:tc>
          <w:tcPr>
            <w:tcW w:w="2698" w:type="dxa"/>
          </w:tcPr>
          <w:p w:rsidR="003078FD" w:rsidRPr="00BF1777" w:rsidRDefault="003078FD" w:rsidP="00BF1777">
            <w:pPr>
              <w:spacing w:after="200" w:line="276" w:lineRule="auto"/>
            </w:pPr>
            <w:r w:rsidRPr="00BF1777">
              <w:t>Know and do: For flowing combinations, use the end of one movement as the beginning of the next movement.</w:t>
            </w:r>
          </w:p>
        </w:tc>
        <w:tc>
          <w:tcPr>
            <w:tcW w:w="2682" w:type="dxa"/>
          </w:tcPr>
          <w:p w:rsidR="003078FD" w:rsidRPr="00BF1777" w:rsidRDefault="003078FD" w:rsidP="00BF1777">
            <w:pPr>
              <w:spacing w:after="200" w:line="276" w:lineRule="auto"/>
            </w:pPr>
            <w:r w:rsidRPr="00BF1777">
              <w:t>Know: Keep possession by moving forward to support the passer</w:t>
            </w:r>
          </w:p>
          <w:p w:rsidR="003078FD" w:rsidRPr="00BF1777" w:rsidRDefault="003078FD" w:rsidP="00BF1777">
            <w:pPr>
              <w:spacing w:after="200" w:line="276" w:lineRule="auto"/>
            </w:pPr>
            <w:r w:rsidRPr="00BF1777">
              <w:t>Do: Move forward quickly, keep eyes on passer, and make target with hands.</w:t>
            </w:r>
          </w:p>
        </w:tc>
        <w:tc>
          <w:tcPr>
            <w:tcW w:w="2692" w:type="dxa"/>
          </w:tcPr>
          <w:p w:rsidR="003078FD" w:rsidRPr="00BF1777" w:rsidRDefault="003078FD" w:rsidP="00BF1777">
            <w:pPr>
              <w:spacing w:after="200" w:line="276" w:lineRule="auto"/>
            </w:pPr>
            <w:r w:rsidRPr="00BF1777">
              <w:t>Do: Meeting and parting, as well as canon and contrasting movements, are evident in the created dance. Students demonstrate listening, sharing ideas, and agreeing on a solution.</w:t>
            </w:r>
          </w:p>
        </w:tc>
      </w:tr>
      <w:tr w:rsidR="003078FD" w:rsidRPr="00142803" w:rsidTr="00EF5D5A">
        <w:tc>
          <w:tcPr>
            <w:tcW w:w="1278" w:type="dxa"/>
            <w:shd w:val="clear" w:color="auto" w:fill="D9D9D9" w:themeFill="background1" w:themeFillShade="D9"/>
          </w:tcPr>
          <w:p w:rsidR="003078FD" w:rsidRPr="00BF1777" w:rsidRDefault="003078FD" w:rsidP="00BF1777">
            <w:pPr>
              <w:spacing w:after="200" w:line="276" w:lineRule="auto"/>
            </w:pPr>
            <w:r w:rsidRPr="00BF1777">
              <w:lastRenderedPageBreak/>
              <w:t xml:space="preserve">Assessment method </w:t>
            </w:r>
          </w:p>
        </w:tc>
        <w:tc>
          <w:tcPr>
            <w:tcW w:w="2698" w:type="dxa"/>
          </w:tcPr>
          <w:p w:rsidR="003078FD" w:rsidRPr="00BF1777" w:rsidRDefault="003078FD" w:rsidP="00BF1777">
            <w:pPr>
              <w:spacing w:after="200" w:line="276" w:lineRule="auto"/>
            </w:pPr>
          </w:p>
        </w:tc>
        <w:tc>
          <w:tcPr>
            <w:tcW w:w="2682" w:type="dxa"/>
          </w:tcPr>
          <w:p w:rsidR="003078FD" w:rsidRPr="00BF1777" w:rsidRDefault="003078FD" w:rsidP="00BF1777">
            <w:pPr>
              <w:spacing w:after="200" w:line="276" w:lineRule="auto"/>
            </w:pPr>
          </w:p>
        </w:tc>
        <w:tc>
          <w:tcPr>
            <w:tcW w:w="2692" w:type="dxa"/>
          </w:tcPr>
          <w:p w:rsidR="003078FD" w:rsidRPr="00BF1777" w:rsidRDefault="003078FD" w:rsidP="00BF1777">
            <w:pPr>
              <w:spacing w:after="200" w:line="276" w:lineRule="auto"/>
            </w:pPr>
          </w:p>
        </w:tc>
      </w:tr>
      <w:tr w:rsidR="003078FD" w:rsidRPr="00142803" w:rsidTr="00EF5D5A">
        <w:tc>
          <w:tcPr>
            <w:tcW w:w="1278" w:type="dxa"/>
            <w:shd w:val="clear" w:color="auto" w:fill="D9D9D9" w:themeFill="background1" w:themeFillShade="D9"/>
          </w:tcPr>
          <w:p w:rsidR="003078FD" w:rsidRPr="00BF1777" w:rsidRDefault="003078FD" w:rsidP="00BF1777">
            <w:pPr>
              <w:spacing w:after="200" w:line="276" w:lineRule="auto"/>
            </w:pPr>
            <w:r w:rsidRPr="00BF1777">
              <w:t>Movement activity</w:t>
            </w:r>
          </w:p>
        </w:tc>
        <w:tc>
          <w:tcPr>
            <w:tcW w:w="2698" w:type="dxa"/>
          </w:tcPr>
          <w:p w:rsidR="003078FD" w:rsidRPr="00BF1777" w:rsidRDefault="003078FD" w:rsidP="00BF1777">
            <w:pPr>
              <w:spacing w:after="200" w:line="276" w:lineRule="auto"/>
            </w:pPr>
          </w:p>
        </w:tc>
        <w:tc>
          <w:tcPr>
            <w:tcW w:w="2682" w:type="dxa"/>
          </w:tcPr>
          <w:p w:rsidR="003078FD" w:rsidRPr="00BF1777" w:rsidRDefault="003078FD" w:rsidP="00BF1777">
            <w:pPr>
              <w:spacing w:after="200" w:line="276" w:lineRule="auto"/>
            </w:pPr>
          </w:p>
        </w:tc>
        <w:tc>
          <w:tcPr>
            <w:tcW w:w="2692" w:type="dxa"/>
          </w:tcPr>
          <w:p w:rsidR="003078FD" w:rsidRPr="00BF1777" w:rsidRDefault="003078FD" w:rsidP="00BF1777">
            <w:pPr>
              <w:spacing w:after="200" w:line="276" w:lineRule="auto"/>
            </w:pPr>
          </w:p>
        </w:tc>
      </w:tr>
      <w:tr w:rsidR="003078FD" w:rsidRPr="00142803" w:rsidTr="00EF5D5A">
        <w:tc>
          <w:tcPr>
            <w:tcW w:w="1278" w:type="dxa"/>
            <w:shd w:val="clear" w:color="auto" w:fill="D9D9D9" w:themeFill="background1" w:themeFillShade="D9"/>
          </w:tcPr>
          <w:p w:rsidR="003078FD" w:rsidRPr="00BF1777" w:rsidRDefault="003078FD" w:rsidP="00BF1777">
            <w:pPr>
              <w:spacing w:after="200" w:line="276" w:lineRule="auto"/>
            </w:pPr>
            <w:r w:rsidRPr="00BF1777">
              <w:t>Practice conditions</w:t>
            </w:r>
          </w:p>
        </w:tc>
        <w:tc>
          <w:tcPr>
            <w:tcW w:w="2698" w:type="dxa"/>
          </w:tcPr>
          <w:p w:rsidR="003078FD" w:rsidRPr="00BF1777" w:rsidRDefault="003078FD" w:rsidP="00BF1777">
            <w:pPr>
              <w:spacing w:after="200" w:line="276" w:lineRule="auto"/>
            </w:pPr>
          </w:p>
        </w:tc>
        <w:tc>
          <w:tcPr>
            <w:tcW w:w="2682" w:type="dxa"/>
          </w:tcPr>
          <w:p w:rsidR="003078FD" w:rsidRPr="00BF1777" w:rsidRDefault="003078FD" w:rsidP="00BF1777">
            <w:pPr>
              <w:spacing w:after="200" w:line="276" w:lineRule="auto"/>
            </w:pPr>
          </w:p>
        </w:tc>
        <w:tc>
          <w:tcPr>
            <w:tcW w:w="2692" w:type="dxa"/>
          </w:tcPr>
          <w:p w:rsidR="003078FD" w:rsidRPr="00BF1777" w:rsidRDefault="003078FD" w:rsidP="00BF1777">
            <w:pPr>
              <w:spacing w:after="200" w:line="276" w:lineRule="auto"/>
            </w:pPr>
          </w:p>
        </w:tc>
      </w:tr>
      <w:tr w:rsidR="003078FD" w:rsidRPr="00142803" w:rsidTr="00EF5D5A">
        <w:tc>
          <w:tcPr>
            <w:tcW w:w="1278" w:type="dxa"/>
            <w:shd w:val="clear" w:color="auto" w:fill="D9D9D9" w:themeFill="background1" w:themeFillShade="D9"/>
          </w:tcPr>
          <w:p w:rsidR="003078FD" w:rsidRPr="00BF1777" w:rsidRDefault="003078FD" w:rsidP="00BF1777">
            <w:pPr>
              <w:spacing w:after="200" w:line="276" w:lineRule="auto"/>
            </w:pPr>
            <w:r w:rsidRPr="00BF1777">
              <w:t>Teaching style cluster</w:t>
            </w:r>
          </w:p>
        </w:tc>
        <w:tc>
          <w:tcPr>
            <w:tcW w:w="2698" w:type="dxa"/>
          </w:tcPr>
          <w:p w:rsidR="003078FD" w:rsidRPr="00BF1777" w:rsidRDefault="003078FD" w:rsidP="00BF1777">
            <w:pPr>
              <w:spacing w:after="200" w:line="276" w:lineRule="auto"/>
            </w:pPr>
          </w:p>
        </w:tc>
        <w:tc>
          <w:tcPr>
            <w:tcW w:w="2682" w:type="dxa"/>
          </w:tcPr>
          <w:p w:rsidR="003078FD" w:rsidRPr="00BF1777" w:rsidRDefault="003078FD" w:rsidP="00BF1777">
            <w:pPr>
              <w:spacing w:after="200" w:line="276" w:lineRule="auto"/>
            </w:pPr>
          </w:p>
        </w:tc>
        <w:tc>
          <w:tcPr>
            <w:tcW w:w="2692" w:type="dxa"/>
          </w:tcPr>
          <w:p w:rsidR="003078FD" w:rsidRPr="00BF1777" w:rsidRDefault="003078FD" w:rsidP="00BF1777">
            <w:pPr>
              <w:spacing w:after="200" w:line="276" w:lineRule="auto"/>
            </w:pPr>
          </w:p>
        </w:tc>
      </w:tr>
    </w:tbl>
    <w:p w:rsidR="00B50D25" w:rsidRDefault="00B50D25" w:rsidP="00B50D25">
      <w:pPr>
        <w:rPr>
          <w:b/>
          <w:sz w:val="24"/>
          <w:szCs w:val="24"/>
        </w:rPr>
      </w:pPr>
    </w:p>
    <w:p w:rsidR="003078FD" w:rsidRPr="00B50D25" w:rsidRDefault="003078FD" w:rsidP="00B50D25">
      <w:pPr>
        <w:rPr>
          <w:b/>
          <w:sz w:val="24"/>
          <w:szCs w:val="24"/>
        </w:rPr>
      </w:pPr>
      <w:r w:rsidRPr="00B50D25">
        <w:rPr>
          <w:b/>
          <w:sz w:val="24"/>
          <w:szCs w:val="24"/>
        </w:rPr>
        <w:t>Choices</w:t>
      </w:r>
    </w:p>
    <w:p w:rsidR="003078FD" w:rsidRPr="0058705C" w:rsidRDefault="003078FD" w:rsidP="0058705C">
      <w:pPr>
        <w:pStyle w:val="ListParagraph"/>
        <w:numPr>
          <w:ilvl w:val="0"/>
          <w:numId w:val="16"/>
        </w:numPr>
        <w:spacing w:after="200" w:line="276" w:lineRule="auto"/>
        <w:rPr>
          <w:sz w:val="22"/>
          <w:szCs w:val="22"/>
        </w:rPr>
      </w:pPr>
      <w:r w:rsidRPr="0058705C">
        <w:rPr>
          <w:sz w:val="22"/>
          <w:szCs w:val="22"/>
        </w:rPr>
        <w:t>Use a checklist or count of successful passes after a reception and of number of successful moves into position to receive a pass. Describe what teammates must do in order to support the passer.</w:t>
      </w:r>
    </w:p>
    <w:p w:rsidR="003078FD" w:rsidRPr="0058705C" w:rsidRDefault="003078FD" w:rsidP="0058705C">
      <w:pPr>
        <w:pStyle w:val="ListParagraph"/>
        <w:numPr>
          <w:ilvl w:val="0"/>
          <w:numId w:val="16"/>
        </w:numPr>
        <w:spacing w:after="200" w:line="276" w:lineRule="auto"/>
        <w:rPr>
          <w:sz w:val="22"/>
          <w:szCs w:val="22"/>
        </w:rPr>
      </w:pPr>
      <w:r w:rsidRPr="0058705C">
        <w:rPr>
          <w:sz w:val="22"/>
          <w:szCs w:val="22"/>
        </w:rPr>
        <w:t xml:space="preserve">Choose two of the combinations to perform: forward roll, walkout, front scale; skip, stork stand, step into forward roll; slide, side balance, pivot, </w:t>
      </w:r>
      <w:proofErr w:type="gramStart"/>
      <w:r w:rsidRPr="0058705C">
        <w:rPr>
          <w:sz w:val="22"/>
          <w:szCs w:val="22"/>
        </w:rPr>
        <w:t>backward</w:t>
      </w:r>
      <w:proofErr w:type="gramEnd"/>
      <w:r w:rsidRPr="0058705C">
        <w:rPr>
          <w:sz w:val="22"/>
          <w:szCs w:val="22"/>
        </w:rPr>
        <w:t xml:space="preserve"> roll. Practice so that each movement connects smoothly to the next.</w:t>
      </w:r>
    </w:p>
    <w:p w:rsidR="003078FD" w:rsidRPr="0058705C" w:rsidRDefault="003078FD" w:rsidP="0058705C">
      <w:pPr>
        <w:pStyle w:val="ListParagraph"/>
        <w:numPr>
          <w:ilvl w:val="0"/>
          <w:numId w:val="16"/>
        </w:numPr>
        <w:spacing w:after="200" w:line="276" w:lineRule="auto"/>
        <w:rPr>
          <w:sz w:val="22"/>
          <w:szCs w:val="22"/>
        </w:rPr>
      </w:pPr>
      <w:r w:rsidRPr="0058705C">
        <w:rPr>
          <w:sz w:val="22"/>
          <w:szCs w:val="22"/>
        </w:rPr>
        <w:t xml:space="preserve">Use a rubric for evaluating how well the criteria for the dance were met; use an observation checklist to assess how well students cooperated with partners in creating the dance. </w:t>
      </w:r>
    </w:p>
    <w:p w:rsidR="003078FD" w:rsidRPr="0058705C" w:rsidRDefault="003078FD" w:rsidP="0058705C">
      <w:pPr>
        <w:pStyle w:val="ListParagraph"/>
        <w:numPr>
          <w:ilvl w:val="0"/>
          <w:numId w:val="16"/>
        </w:numPr>
        <w:spacing w:after="200" w:line="276" w:lineRule="auto"/>
        <w:rPr>
          <w:sz w:val="22"/>
          <w:szCs w:val="22"/>
        </w:rPr>
      </w:pPr>
      <w:r w:rsidRPr="0058705C">
        <w:rPr>
          <w:sz w:val="22"/>
          <w:szCs w:val="22"/>
        </w:rPr>
        <w:t>Use a video of flowing sequences with a self-evaluation checklist.</w:t>
      </w:r>
    </w:p>
    <w:p w:rsidR="003078FD" w:rsidRPr="0058705C" w:rsidRDefault="003078FD" w:rsidP="0058705C">
      <w:pPr>
        <w:pStyle w:val="ListParagraph"/>
        <w:numPr>
          <w:ilvl w:val="0"/>
          <w:numId w:val="16"/>
        </w:numPr>
        <w:spacing w:after="200" w:line="276" w:lineRule="auto"/>
        <w:rPr>
          <w:sz w:val="22"/>
          <w:szCs w:val="22"/>
        </w:rPr>
      </w:pPr>
      <w:r w:rsidRPr="0058705C">
        <w:rPr>
          <w:sz w:val="22"/>
          <w:szCs w:val="22"/>
        </w:rPr>
        <w:t xml:space="preserve">Three offensive teammates pass the ball in a dynamic triangle to advance toward a goal line. Player with possession (player 1) remains stationary and passes forward toward player 2, then quickly moves forward in the direction of the goal line. Player 2 receives the pass, then quickly passes forward to player 3, who receives the pass and quickly passes to player 1. </w:t>
      </w:r>
    </w:p>
    <w:p w:rsidR="003078FD" w:rsidRPr="0058705C" w:rsidRDefault="003078FD" w:rsidP="0058705C">
      <w:pPr>
        <w:pStyle w:val="ListParagraph"/>
        <w:numPr>
          <w:ilvl w:val="0"/>
          <w:numId w:val="16"/>
        </w:numPr>
        <w:spacing w:after="200" w:line="276" w:lineRule="auto"/>
        <w:rPr>
          <w:sz w:val="22"/>
          <w:szCs w:val="22"/>
        </w:rPr>
      </w:pPr>
      <w:r w:rsidRPr="0058705C">
        <w:rPr>
          <w:sz w:val="22"/>
          <w:szCs w:val="22"/>
        </w:rPr>
        <w:t xml:space="preserve">With a partner, listen, share ideas, and agree on a solution to create a new circle dance that meets the following criteria: meeting and parting of all dancers twice during the dance; use of canon (dancers begin step on different counts); use of three contrasting movements (e.g., forward and backward, up and down). </w:t>
      </w:r>
    </w:p>
    <w:p w:rsidR="003078FD" w:rsidRPr="0058705C" w:rsidRDefault="003078FD" w:rsidP="0058705C">
      <w:pPr>
        <w:pStyle w:val="ListParagraph"/>
        <w:numPr>
          <w:ilvl w:val="0"/>
          <w:numId w:val="16"/>
        </w:numPr>
        <w:spacing w:after="200" w:line="276" w:lineRule="auto"/>
        <w:rPr>
          <w:sz w:val="22"/>
          <w:szCs w:val="22"/>
        </w:rPr>
      </w:pPr>
      <w:r w:rsidRPr="0058705C">
        <w:rPr>
          <w:sz w:val="22"/>
          <w:szCs w:val="22"/>
        </w:rPr>
        <w:t>closed skill, constant practice</w:t>
      </w:r>
    </w:p>
    <w:p w:rsidR="003078FD" w:rsidRPr="0058705C" w:rsidRDefault="003078FD" w:rsidP="0058705C">
      <w:pPr>
        <w:pStyle w:val="ListParagraph"/>
        <w:numPr>
          <w:ilvl w:val="0"/>
          <w:numId w:val="16"/>
        </w:numPr>
        <w:spacing w:after="200" w:line="276" w:lineRule="auto"/>
        <w:rPr>
          <w:sz w:val="22"/>
          <w:szCs w:val="22"/>
        </w:rPr>
      </w:pPr>
      <w:r w:rsidRPr="0058705C">
        <w:rPr>
          <w:sz w:val="22"/>
          <w:szCs w:val="22"/>
        </w:rPr>
        <w:t>open skill, variable practice</w:t>
      </w:r>
    </w:p>
    <w:p w:rsidR="003078FD" w:rsidRPr="0058705C" w:rsidRDefault="003078FD" w:rsidP="0058705C">
      <w:pPr>
        <w:pStyle w:val="ListParagraph"/>
        <w:numPr>
          <w:ilvl w:val="0"/>
          <w:numId w:val="16"/>
        </w:numPr>
        <w:spacing w:after="200" w:line="276" w:lineRule="auto"/>
        <w:rPr>
          <w:sz w:val="22"/>
          <w:szCs w:val="22"/>
        </w:rPr>
      </w:pPr>
      <w:r w:rsidRPr="0058705C">
        <w:rPr>
          <w:sz w:val="22"/>
          <w:szCs w:val="22"/>
        </w:rPr>
        <w:t>reproduction teaching styles</w:t>
      </w:r>
    </w:p>
    <w:p w:rsidR="003078FD" w:rsidRPr="0058705C" w:rsidRDefault="003078FD" w:rsidP="0058705C">
      <w:pPr>
        <w:pStyle w:val="ListParagraph"/>
        <w:numPr>
          <w:ilvl w:val="0"/>
          <w:numId w:val="16"/>
        </w:numPr>
        <w:spacing w:after="200" w:line="276" w:lineRule="auto"/>
        <w:rPr>
          <w:sz w:val="22"/>
          <w:szCs w:val="22"/>
        </w:rPr>
      </w:pPr>
      <w:r w:rsidRPr="0058705C">
        <w:rPr>
          <w:sz w:val="22"/>
          <w:szCs w:val="22"/>
        </w:rPr>
        <w:t>production teaching style</w:t>
      </w:r>
    </w:p>
    <w:p w:rsidR="00371E0F" w:rsidRDefault="00371E0F">
      <w:pPr>
        <w:rPr>
          <w:rFonts w:asciiTheme="majorHAnsi" w:eastAsiaTheme="majorEastAsia" w:hAnsiTheme="majorHAnsi" w:cstheme="majorBidi"/>
          <w:b/>
          <w:bCs/>
          <w:color w:val="365F91" w:themeColor="accent1" w:themeShade="BF"/>
          <w:sz w:val="28"/>
          <w:szCs w:val="28"/>
        </w:rPr>
      </w:pPr>
      <w:bookmarkStart w:id="0" w:name="here"/>
      <w:bookmarkEnd w:id="0"/>
      <w:r>
        <w:br w:type="page"/>
      </w:r>
    </w:p>
    <w:p w:rsidR="003078FD" w:rsidRPr="00B44C9A" w:rsidRDefault="003078FD" w:rsidP="00B44C9A">
      <w:pPr>
        <w:pStyle w:val="Heading1"/>
      </w:pPr>
      <w:bookmarkStart w:id="1" w:name="_GoBack"/>
      <w:bookmarkEnd w:id="1"/>
      <w:r w:rsidRPr="00B44C9A">
        <w:lastRenderedPageBreak/>
        <w:t>Review Questions</w:t>
      </w:r>
    </w:p>
    <w:p w:rsidR="003078FD" w:rsidRPr="00F437EC" w:rsidRDefault="003078FD" w:rsidP="00F437EC">
      <w:pPr>
        <w:pStyle w:val="ListParagraph"/>
        <w:numPr>
          <w:ilvl w:val="0"/>
          <w:numId w:val="11"/>
        </w:numPr>
        <w:spacing w:after="200" w:line="276" w:lineRule="auto"/>
        <w:rPr>
          <w:sz w:val="22"/>
          <w:szCs w:val="22"/>
        </w:rPr>
      </w:pPr>
      <w:r w:rsidRPr="00F437EC">
        <w:rPr>
          <w:sz w:val="22"/>
          <w:szCs w:val="22"/>
        </w:rPr>
        <w:t>Describe the order of all parts in the instructional alignment process.</w:t>
      </w:r>
    </w:p>
    <w:p w:rsidR="003078FD" w:rsidRPr="00F437EC" w:rsidRDefault="003078FD" w:rsidP="00F437EC">
      <w:pPr>
        <w:pStyle w:val="ListParagraph"/>
        <w:numPr>
          <w:ilvl w:val="0"/>
          <w:numId w:val="11"/>
        </w:numPr>
        <w:spacing w:after="200" w:line="276" w:lineRule="auto"/>
        <w:rPr>
          <w:sz w:val="22"/>
          <w:szCs w:val="22"/>
        </w:rPr>
      </w:pPr>
      <w:r w:rsidRPr="00F437EC">
        <w:rPr>
          <w:sz w:val="22"/>
          <w:szCs w:val="22"/>
        </w:rPr>
        <w:t xml:space="preserve">Describe the difference between the goal of K-2 physical education and the goal of physical education for grades 3 through 5. </w:t>
      </w:r>
    </w:p>
    <w:p w:rsidR="003078FD" w:rsidRPr="00F437EC" w:rsidRDefault="003078FD" w:rsidP="00F437EC">
      <w:pPr>
        <w:pStyle w:val="ListParagraph"/>
        <w:numPr>
          <w:ilvl w:val="0"/>
          <w:numId w:val="11"/>
        </w:numPr>
        <w:spacing w:after="200" w:line="276" w:lineRule="auto"/>
        <w:rPr>
          <w:sz w:val="22"/>
          <w:szCs w:val="22"/>
        </w:rPr>
      </w:pPr>
      <w:r w:rsidRPr="00F437EC">
        <w:rPr>
          <w:sz w:val="22"/>
          <w:szCs w:val="22"/>
        </w:rPr>
        <w:t>Indicate which standards form the foundation for K-5 physical education and explain why.</w:t>
      </w:r>
    </w:p>
    <w:p w:rsidR="003078FD" w:rsidRPr="00F437EC" w:rsidRDefault="003078FD" w:rsidP="00F437EC">
      <w:pPr>
        <w:pStyle w:val="ListParagraph"/>
        <w:numPr>
          <w:ilvl w:val="0"/>
          <w:numId w:val="11"/>
        </w:numPr>
        <w:spacing w:after="200" w:line="276" w:lineRule="auto"/>
        <w:rPr>
          <w:sz w:val="22"/>
          <w:szCs w:val="22"/>
        </w:rPr>
      </w:pPr>
      <w:r w:rsidRPr="00F437EC">
        <w:rPr>
          <w:sz w:val="22"/>
          <w:szCs w:val="22"/>
        </w:rPr>
        <w:t xml:space="preserve">Describe the relationships between the learning level of the student (beginner, intermediate), the type of skill (closed, open), the type of practice (constant, variable, contextual interference), and the type of feedback (intermittent, faded). </w:t>
      </w:r>
    </w:p>
    <w:p w:rsidR="003078FD" w:rsidRPr="00F437EC" w:rsidRDefault="003078FD" w:rsidP="00F437EC">
      <w:pPr>
        <w:pStyle w:val="ListParagraph"/>
        <w:numPr>
          <w:ilvl w:val="0"/>
          <w:numId w:val="11"/>
        </w:numPr>
        <w:spacing w:after="200" w:line="276" w:lineRule="auto"/>
        <w:rPr>
          <w:sz w:val="22"/>
          <w:szCs w:val="22"/>
        </w:rPr>
      </w:pPr>
      <w:r w:rsidRPr="00F437EC">
        <w:rPr>
          <w:sz w:val="22"/>
          <w:szCs w:val="22"/>
        </w:rPr>
        <w:t>Teaching behavior involves a chain of decisions that can be grouped into three sets: pre-impact, impact, and post-impact. Describe the key features of the following:</w:t>
      </w:r>
    </w:p>
    <w:p w:rsidR="003078FD" w:rsidRPr="00F437EC" w:rsidRDefault="003078FD" w:rsidP="00F437EC">
      <w:pPr>
        <w:pStyle w:val="ListParagraph"/>
        <w:numPr>
          <w:ilvl w:val="1"/>
          <w:numId w:val="11"/>
        </w:numPr>
        <w:spacing w:after="200" w:line="276" w:lineRule="auto"/>
        <w:rPr>
          <w:sz w:val="22"/>
          <w:szCs w:val="22"/>
        </w:rPr>
      </w:pPr>
      <w:r w:rsidRPr="00F437EC">
        <w:rPr>
          <w:sz w:val="22"/>
          <w:szCs w:val="22"/>
        </w:rPr>
        <w:t>Pre-impact decisions about time, communication, and environment</w:t>
      </w:r>
    </w:p>
    <w:p w:rsidR="003078FD" w:rsidRPr="00F437EC" w:rsidRDefault="003078FD" w:rsidP="00F437EC">
      <w:pPr>
        <w:pStyle w:val="ListParagraph"/>
        <w:numPr>
          <w:ilvl w:val="1"/>
          <w:numId w:val="11"/>
        </w:numPr>
        <w:spacing w:after="200" w:line="276" w:lineRule="auto"/>
        <w:rPr>
          <w:sz w:val="22"/>
          <w:szCs w:val="22"/>
        </w:rPr>
      </w:pPr>
      <w:r w:rsidRPr="00F437EC">
        <w:rPr>
          <w:sz w:val="22"/>
          <w:szCs w:val="22"/>
        </w:rPr>
        <w:t>Impact decisions about maintaining a positive learning environment and adjustment</w:t>
      </w:r>
    </w:p>
    <w:p w:rsidR="003078FD" w:rsidRPr="00F437EC" w:rsidRDefault="003078FD" w:rsidP="00F437EC">
      <w:pPr>
        <w:pStyle w:val="ListParagraph"/>
        <w:numPr>
          <w:ilvl w:val="1"/>
          <w:numId w:val="11"/>
        </w:numPr>
        <w:spacing w:after="200" w:line="276" w:lineRule="auto"/>
        <w:rPr>
          <w:sz w:val="22"/>
          <w:szCs w:val="22"/>
        </w:rPr>
      </w:pPr>
      <w:r w:rsidRPr="00F437EC">
        <w:rPr>
          <w:sz w:val="22"/>
          <w:szCs w:val="22"/>
        </w:rPr>
        <w:t xml:space="preserve">Post-impact decisions about assessing learning </w:t>
      </w:r>
    </w:p>
    <w:p w:rsidR="003078FD" w:rsidRPr="00F437EC" w:rsidRDefault="003078FD" w:rsidP="00F437EC">
      <w:pPr>
        <w:pStyle w:val="ListParagraph"/>
        <w:numPr>
          <w:ilvl w:val="0"/>
          <w:numId w:val="11"/>
        </w:numPr>
        <w:spacing w:after="200" w:line="276" w:lineRule="auto"/>
        <w:rPr>
          <w:sz w:val="22"/>
          <w:szCs w:val="22"/>
        </w:rPr>
      </w:pPr>
      <w:r w:rsidRPr="00F437EC">
        <w:rPr>
          <w:sz w:val="22"/>
          <w:szCs w:val="22"/>
        </w:rPr>
        <w:t xml:space="preserve">Describe the purpose of the reproduction and production clusters of teaching styles. </w:t>
      </w:r>
    </w:p>
    <w:p w:rsidR="003078FD" w:rsidRPr="00F437EC" w:rsidRDefault="003078FD" w:rsidP="00F437EC">
      <w:pPr>
        <w:pStyle w:val="ListParagraph"/>
        <w:numPr>
          <w:ilvl w:val="0"/>
          <w:numId w:val="11"/>
        </w:numPr>
        <w:spacing w:after="200" w:line="276" w:lineRule="auto"/>
        <w:rPr>
          <w:sz w:val="22"/>
          <w:szCs w:val="22"/>
        </w:rPr>
      </w:pPr>
      <w:r w:rsidRPr="00F437EC">
        <w:rPr>
          <w:sz w:val="22"/>
          <w:szCs w:val="22"/>
        </w:rPr>
        <w:t xml:space="preserve">Describe the distinguishing features of each style of teaching in the Spectrum of Teaching Styles. </w:t>
      </w:r>
    </w:p>
    <w:p w:rsidR="003078FD" w:rsidRPr="00F437EC" w:rsidRDefault="003078FD" w:rsidP="00F437EC">
      <w:pPr>
        <w:pStyle w:val="ListParagraph"/>
        <w:numPr>
          <w:ilvl w:val="0"/>
          <w:numId w:val="11"/>
        </w:numPr>
        <w:spacing w:after="200" w:line="276" w:lineRule="auto"/>
        <w:rPr>
          <w:sz w:val="22"/>
          <w:szCs w:val="22"/>
        </w:rPr>
      </w:pPr>
      <w:r w:rsidRPr="00F437EC">
        <w:rPr>
          <w:sz w:val="22"/>
          <w:szCs w:val="22"/>
        </w:rPr>
        <w:t xml:space="preserve">Describe the core principles of Universal Design for Learning and how it relates to standards, assessment, and instruction. </w:t>
      </w:r>
    </w:p>
    <w:p w:rsidR="003078FD" w:rsidRPr="00F437EC" w:rsidRDefault="003078FD" w:rsidP="00F437EC">
      <w:pPr>
        <w:pStyle w:val="ListParagraph"/>
        <w:numPr>
          <w:ilvl w:val="0"/>
          <w:numId w:val="11"/>
        </w:numPr>
        <w:spacing w:after="200" w:line="276" w:lineRule="auto"/>
        <w:rPr>
          <w:sz w:val="22"/>
          <w:szCs w:val="22"/>
        </w:rPr>
      </w:pPr>
      <w:r w:rsidRPr="00F437EC">
        <w:rPr>
          <w:sz w:val="22"/>
          <w:szCs w:val="22"/>
        </w:rPr>
        <w:t>Describe the value and types of physical education homework.</w:t>
      </w:r>
    </w:p>
    <w:p w:rsidR="003078FD" w:rsidRDefault="003078FD" w:rsidP="00073EBA"/>
    <w:sectPr w:rsidR="003078FD" w:rsidSect="00E0055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D36" w:rsidRDefault="008A4D36" w:rsidP="001945E4">
      <w:pPr>
        <w:spacing w:after="0" w:line="240" w:lineRule="auto"/>
      </w:pPr>
      <w:r>
        <w:separator/>
      </w:r>
    </w:p>
  </w:endnote>
  <w:endnote w:type="continuationSeparator" w:id="0">
    <w:p w:rsidR="008A4D36" w:rsidRDefault="008A4D36" w:rsidP="0019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left w:val="single" w:sz="18" w:space="0" w:color="808080" w:themeColor="background1" w:themeShade="80"/>
      </w:tblBorders>
      <w:tblCellMar>
        <w:top w:w="58" w:type="dxa"/>
        <w:left w:w="115" w:type="dxa"/>
        <w:bottom w:w="58" w:type="dxa"/>
        <w:right w:w="115" w:type="dxa"/>
      </w:tblCellMar>
      <w:tblLook w:val="04A0" w:firstRow="1" w:lastRow="0" w:firstColumn="1" w:lastColumn="0" w:noHBand="0" w:noVBand="1"/>
    </w:tblPr>
    <w:tblGrid>
      <w:gridCol w:w="360"/>
      <w:gridCol w:w="8977"/>
    </w:tblGrid>
    <w:tr w:rsidR="001945E4" w:rsidTr="00EE7E1E">
      <w:tc>
        <w:tcPr>
          <w:tcW w:w="193" w:type="pct"/>
        </w:tcPr>
        <w:p w:rsidR="001945E4" w:rsidRPr="00EE7E1E" w:rsidRDefault="00145C7A">
          <w:pPr>
            <w:pStyle w:val="Footer"/>
            <w:jc w:val="right"/>
          </w:pPr>
          <w:r>
            <w:fldChar w:fldCharType="begin"/>
          </w:r>
          <w:r>
            <w:instrText xml:space="preserve"> PAGE   \* MERGEFORMAT </w:instrText>
          </w:r>
          <w:r>
            <w:fldChar w:fldCharType="separate"/>
          </w:r>
          <w:r w:rsidR="00371E0F">
            <w:rPr>
              <w:noProof/>
            </w:rPr>
            <w:t>9</w:t>
          </w:r>
          <w:r>
            <w:rPr>
              <w:noProof/>
            </w:rPr>
            <w:fldChar w:fldCharType="end"/>
          </w:r>
        </w:p>
      </w:tc>
      <w:tc>
        <w:tcPr>
          <w:tcW w:w="4807" w:type="pct"/>
        </w:tcPr>
        <w:p w:rsidR="001945E4" w:rsidRPr="00EE7E1E" w:rsidRDefault="001945E4" w:rsidP="00E46EC0">
          <w:pPr>
            <w:pStyle w:val="Footer"/>
            <w:rPr>
              <w:color w:val="808080" w:themeColor="background1" w:themeShade="80"/>
              <w:sz w:val="18"/>
              <w:szCs w:val="18"/>
            </w:rPr>
          </w:pPr>
          <w:r w:rsidRPr="00EE7E1E">
            <w:rPr>
              <w:color w:val="808080" w:themeColor="background1" w:themeShade="80"/>
              <w:sz w:val="18"/>
              <w:szCs w:val="18"/>
            </w:rPr>
            <w:t xml:space="preserve">From </w:t>
          </w:r>
          <w:r w:rsidR="00E46EC0">
            <w:rPr>
              <w:color w:val="808080" w:themeColor="background1" w:themeShade="80"/>
              <w:sz w:val="18"/>
              <w:szCs w:val="18"/>
            </w:rPr>
            <w:t>F</w:t>
          </w:r>
          <w:r w:rsidRPr="00EE7E1E">
            <w:rPr>
              <w:color w:val="808080" w:themeColor="background1" w:themeShade="80"/>
              <w:sz w:val="18"/>
              <w:szCs w:val="18"/>
            </w:rPr>
            <w:t xml:space="preserve">. </w:t>
          </w:r>
          <w:r w:rsidR="00E46EC0">
            <w:rPr>
              <w:color w:val="808080" w:themeColor="background1" w:themeShade="80"/>
              <w:sz w:val="18"/>
              <w:szCs w:val="18"/>
            </w:rPr>
            <w:t>Cleland Donnelly</w:t>
          </w:r>
          <w:r w:rsidR="00145C7A">
            <w:rPr>
              <w:color w:val="808080" w:themeColor="background1" w:themeShade="80"/>
              <w:sz w:val="18"/>
              <w:szCs w:val="18"/>
            </w:rPr>
            <w:t xml:space="preserve">, </w:t>
          </w:r>
          <w:r w:rsidR="00E46EC0">
            <w:rPr>
              <w:color w:val="808080" w:themeColor="background1" w:themeShade="80"/>
              <w:sz w:val="18"/>
              <w:szCs w:val="18"/>
            </w:rPr>
            <w:t>S</w:t>
          </w:r>
          <w:r w:rsidRPr="00EE7E1E">
            <w:rPr>
              <w:color w:val="808080" w:themeColor="background1" w:themeShade="80"/>
              <w:sz w:val="18"/>
              <w:szCs w:val="18"/>
            </w:rPr>
            <w:t>.</w:t>
          </w:r>
          <w:r w:rsidR="00E46EC0">
            <w:rPr>
              <w:color w:val="808080" w:themeColor="background1" w:themeShade="80"/>
              <w:sz w:val="18"/>
              <w:szCs w:val="18"/>
            </w:rPr>
            <w:t>S.</w:t>
          </w:r>
          <w:r w:rsidRPr="00EE7E1E">
            <w:rPr>
              <w:color w:val="808080" w:themeColor="background1" w:themeShade="80"/>
              <w:sz w:val="18"/>
              <w:szCs w:val="18"/>
            </w:rPr>
            <w:t xml:space="preserve"> </w:t>
          </w:r>
          <w:r w:rsidR="00E46EC0">
            <w:rPr>
              <w:color w:val="808080" w:themeColor="background1" w:themeShade="80"/>
              <w:sz w:val="18"/>
              <w:szCs w:val="18"/>
            </w:rPr>
            <w:t>Mueller</w:t>
          </w:r>
          <w:r w:rsidRPr="00EE7E1E">
            <w:rPr>
              <w:color w:val="808080" w:themeColor="background1" w:themeShade="80"/>
              <w:sz w:val="18"/>
              <w:szCs w:val="18"/>
            </w:rPr>
            <w:t>,</w:t>
          </w:r>
          <w:r w:rsidR="00145C7A">
            <w:rPr>
              <w:color w:val="808080" w:themeColor="background1" w:themeShade="80"/>
              <w:sz w:val="18"/>
              <w:szCs w:val="18"/>
            </w:rPr>
            <w:t xml:space="preserve"> and </w:t>
          </w:r>
          <w:r w:rsidR="00E46EC0">
            <w:rPr>
              <w:color w:val="808080" w:themeColor="background1" w:themeShade="80"/>
              <w:sz w:val="18"/>
              <w:szCs w:val="18"/>
            </w:rPr>
            <w:t>D</w:t>
          </w:r>
          <w:r w:rsidR="00145C7A">
            <w:rPr>
              <w:color w:val="808080" w:themeColor="background1" w:themeShade="80"/>
              <w:sz w:val="18"/>
              <w:szCs w:val="18"/>
            </w:rPr>
            <w:t>.</w:t>
          </w:r>
          <w:r w:rsidR="00E46EC0">
            <w:rPr>
              <w:color w:val="808080" w:themeColor="background1" w:themeShade="80"/>
              <w:sz w:val="18"/>
              <w:szCs w:val="18"/>
            </w:rPr>
            <w:t>L</w:t>
          </w:r>
          <w:r w:rsidR="00145C7A">
            <w:rPr>
              <w:color w:val="808080" w:themeColor="background1" w:themeShade="80"/>
              <w:sz w:val="18"/>
              <w:szCs w:val="18"/>
            </w:rPr>
            <w:t xml:space="preserve">. </w:t>
          </w:r>
          <w:r w:rsidR="00E46EC0">
            <w:rPr>
              <w:color w:val="808080" w:themeColor="background1" w:themeShade="80"/>
              <w:sz w:val="18"/>
              <w:szCs w:val="18"/>
            </w:rPr>
            <w:t>Gallahue</w:t>
          </w:r>
          <w:r w:rsidR="00145C7A">
            <w:rPr>
              <w:color w:val="808080" w:themeColor="background1" w:themeShade="80"/>
              <w:sz w:val="18"/>
              <w:szCs w:val="18"/>
            </w:rPr>
            <w:t xml:space="preserve">. </w:t>
          </w:r>
          <w:r w:rsidRPr="00EE7E1E">
            <w:rPr>
              <w:color w:val="808080" w:themeColor="background1" w:themeShade="80"/>
              <w:sz w:val="18"/>
              <w:szCs w:val="18"/>
            </w:rPr>
            <w:t>201</w:t>
          </w:r>
          <w:r w:rsidR="00E46EC0">
            <w:rPr>
              <w:color w:val="808080" w:themeColor="background1" w:themeShade="80"/>
              <w:sz w:val="18"/>
              <w:szCs w:val="18"/>
            </w:rPr>
            <w:t xml:space="preserve">7, </w:t>
          </w:r>
          <w:r w:rsidR="00E46EC0">
            <w:rPr>
              <w:i/>
              <w:iCs/>
              <w:color w:val="808080" w:themeColor="background1" w:themeShade="80"/>
              <w:sz w:val="18"/>
              <w:szCs w:val="18"/>
            </w:rPr>
            <w:t>Developmental physical education for all children: theory into practice</w:t>
          </w:r>
          <w:r w:rsidRPr="00EE7E1E">
            <w:rPr>
              <w:i/>
              <w:iCs/>
              <w:color w:val="808080" w:themeColor="background1" w:themeShade="80"/>
              <w:sz w:val="18"/>
              <w:szCs w:val="18"/>
            </w:rPr>
            <w:t xml:space="preserve"> </w:t>
          </w:r>
          <w:r w:rsidR="00E46EC0">
            <w:rPr>
              <w:i/>
              <w:iCs/>
              <w:color w:val="808080" w:themeColor="background1" w:themeShade="80"/>
              <w:sz w:val="18"/>
              <w:szCs w:val="18"/>
            </w:rPr>
            <w:t>web resource</w:t>
          </w:r>
          <w:r w:rsidRPr="00EE7E1E">
            <w:rPr>
              <w:i/>
              <w:iCs/>
              <w:color w:val="808080" w:themeColor="background1" w:themeShade="80"/>
              <w:sz w:val="18"/>
              <w:szCs w:val="18"/>
            </w:rPr>
            <w:t xml:space="preserve">, </w:t>
          </w:r>
          <w:r w:rsidR="00E46EC0">
            <w:rPr>
              <w:iCs/>
              <w:color w:val="808080" w:themeColor="background1" w:themeShade="80"/>
              <w:sz w:val="18"/>
              <w:szCs w:val="18"/>
            </w:rPr>
            <w:t>5th</w:t>
          </w:r>
          <w:r w:rsidR="00145C7A">
            <w:rPr>
              <w:iCs/>
              <w:color w:val="808080" w:themeColor="background1" w:themeShade="80"/>
              <w:sz w:val="18"/>
              <w:szCs w:val="18"/>
            </w:rPr>
            <w:t xml:space="preserve"> ed.</w:t>
          </w:r>
          <w:r w:rsidRPr="00EE7E1E">
            <w:rPr>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1945E4" w:rsidRDefault="001945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D36" w:rsidRDefault="008A4D36" w:rsidP="001945E4">
      <w:pPr>
        <w:spacing w:after="0" w:line="240" w:lineRule="auto"/>
      </w:pPr>
      <w:r>
        <w:separator/>
      </w:r>
    </w:p>
  </w:footnote>
  <w:footnote w:type="continuationSeparator" w:id="0">
    <w:p w:rsidR="008A4D36" w:rsidRDefault="008A4D36" w:rsidP="0019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012BC"/>
    <w:multiLevelType w:val="hybridMultilevel"/>
    <w:tmpl w:val="C8F61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BD5EA5"/>
    <w:multiLevelType w:val="hybridMultilevel"/>
    <w:tmpl w:val="426A59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7C0520"/>
    <w:multiLevelType w:val="hybridMultilevel"/>
    <w:tmpl w:val="D48239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E711DE"/>
    <w:multiLevelType w:val="hybridMultilevel"/>
    <w:tmpl w:val="3E942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6D3260"/>
    <w:multiLevelType w:val="hybridMultilevel"/>
    <w:tmpl w:val="31B8BD1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F91972"/>
    <w:multiLevelType w:val="hybridMultilevel"/>
    <w:tmpl w:val="DEC6FB34"/>
    <w:lvl w:ilvl="0" w:tplc="0409000F">
      <w:start w:val="1"/>
      <w:numFmt w:val="decimal"/>
      <w:lvlText w:val="%1."/>
      <w:lvlJc w:val="left"/>
      <w:pPr>
        <w:ind w:left="720" w:hanging="360"/>
      </w:pPr>
    </w:lvl>
    <w:lvl w:ilvl="1" w:tplc="C07AB0B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4C5655"/>
    <w:multiLevelType w:val="hybridMultilevel"/>
    <w:tmpl w:val="60D6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BC7DA3"/>
    <w:multiLevelType w:val="hybridMultilevel"/>
    <w:tmpl w:val="429E07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1C75AA"/>
    <w:multiLevelType w:val="hybridMultilevel"/>
    <w:tmpl w:val="9CAAC2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19F3AF0"/>
    <w:multiLevelType w:val="hybridMultilevel"/>
    <w:tmpl w:val="973436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06463D"/>
    <w:multiLevelType w:val="hybridMultilevel"/>
    <w:tmpl w:val="C614A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2B6146"/>
    <w:multiLevelType w:val="hybridMultilevel"/>
    <w:tmpl w:val="FE4EB85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9005980"/>
    <w:multiLevelType w:val="hybridMultilevel"/>
    <w:tmpl w:val="96303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671CB0"/>
    <w:multiLevelType w:val="hybridMultilevel"/>
    <w:tmpl w:val="E7F8D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305BB2"/>
    <w:multiLevelType w:val="hybridMultilevel"/>
    <w:tmpl w:val="107CD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2D513D"/>
    <w:multiLevelType w:val="hybridMultilevel"/>
    <w:tmpl w:val="B3463A6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094AB0"/>
    <w:multiLevelType w:val="hybridMultilevel"/>
    <w:tmpl w:val="0EFC54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71686C"/>
    <w:multiLevelType w:val="hybridMultilevel"/>
    <w:tmpl w:val="6F7A3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6"/>
  </w:num>
  <w:num w:numId="3">
    <w:abstractNumId w:val="17"/>
  </w:num>
  <w:num w:numId="4">
    <w:abstractNumId w:val="9"/>
  </w:num>
  <w:num w:numId="5">
    <w:abstractNumId w:val="4"/>
  </w:num>
  <w:num w:numId="6">
    <w:abstractNumId w:val="0"/>
  </w:num>
  <w:num w:numId="7">
    <w:abstractNumId w:val="12"/>
  </w:num>
  <w:num w:numId="8">
    <w:abstractNumId w:val="3"/>
  </w:num>
  <w:num w:numId="9">
    <w:abstractNumId w:val="8"/>
  </w:num>
  <w:num w:numId="10">
    <w:abstractNumId w:val="10"/>
  </w:num>
  <w:num w:numId="11">
    <w:abstractNumId w:val="7"/>
  </w:num>
  <w:num w:numId="12">
    <w:abstractNumId w:val="14"/>
  </w:num>
  <w:num w:numId="13">
    <w:abstractNumId w:val="13"/>
  </w:num>
  <w:num w:numId="14">
    <w:abstractNumId w:val="5"/>
  </w:num>
  <w:num w:numId="15">
    <w:abstractNumId w:val="6"/>
  </w:num>
  <w:num w:numId="16">
    <w:abstractNumId w:val="1"/>
  </w:num>
  <w:num w:numId="17">
    <w:abstractNumId w:val="1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C7A"/>
    <w:rsid w:val="0006292E"/>
    <w:rsid w:val="00073EBA"/>
    <w:rsid w:val="000C51A2"/>
    <w:rsid w:val="001030CD"/>
    <w:rsid w:val="00110974"/>
    <w:rsid w:val="00145C7A"/>
    <w:rsid w:val="001514DB"/>
    <w:rsid w:val="001945E4"/>
    <w:rsid w:val="001A0E51"/>
    <w:rsid w:val="001A57E0"/>
    <w:rsid w:val="001C0236"/>
    <w:rsid w:val="002872E2"/>
    <w:rsid w:val="002A0EAB"/>
    <w:rsid w:val="003078FD"/>
    <w:rsid w:val="00354E64"/>
    <w:rsid w:val="00371E0F"/>
    <w:rsid w:val="00373B9F"/>
    <w:rsid w:val="003C0DF5"/>
    <w:rsid w:val="00463E0D"/>
    <w:rsid w:val="0058705C"/>
    <w:rsid w:val="005F3743"/>
    <w:rsid w:val="00606D0E"/>
    <w:rsid w:val="00675BAA"/>
    <w:rsid w:val="006A5BF2"/>
    <w:rsid w:val="006E3A7D"/>
    <w:rsid w:val="00813E04"/>
    <w:rsid w:val="008A4D36"/>
    <w:rsid w:val="008D5480"/>
    <w:rsid w:val="009945C1"/>
    <w:rsid w:val="00A36342"/>
    <w:rsid w:val="00A92F25"/>
    <w:rsid w:val="00B11AE5"/>
    <w:rsid w:val="00B44C9A"/>
    <w:rsid w:val="00B50D25"/>
    <w:rsid w:val="00BB3962"/>
    <w:rsid w:val="00BB43F5"/>
    <w:rsid w:val="00BC5123"/>
    <w:rsid w:val="00BF1777"/>
    <w:rsid w:val="00C522DD"/>
    <w:rsid w:val="00C6686A"/>
    <w:rsid w:val="00C74961"/>
    <w:rsid w:val="00D61CD8"/>
    <w:rsid w:val="00D713CF"/>
    <w:rsid w:val="00DE316F"/>
    <w:rsid w:val="00DF25EC"/>
    <w:rsid w:val="00E0055C"/>
    <w:rsid w:val="00E46EC0"/>
    <w:rsid w:val="00EA1550"/>
    <w:rsid w:val="00EB68E4"/>
    <w:rsid w:val="00EE7E1E"/>
    <w:rsid w:val="00EF5D5A"/>
    <w:rsid w:val="00F20AD7"/>
    <w:rsid w:val="00F418F3"/>
    <w:rsid w:val="00F437EC"/>
    <w:rsid w:val="00F94555"/>
    <w:rsid w:val="00FB3D6E"/>
    <w:rsid w:val="00FC2F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3D82BBCA-0944-4915-A3F1-0BA8E9D12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55C"/>
  </w:style>
  <w:style w:type="paragraph" w:styleId="Heading1">
    <w:name w:val="heading 1"/>
    <w:basedOn w:val="Normal"/>
    <w:next w:val="Normal"/>
    <w:link w:val="Heading1Char"/>
    <w:uiPriority w:val="9"/>
    <w:qFormat/>
    <w:rsid w:val="00373B9F"/>
    <w:pPr>
      <w:keepNext/>
      <w:keepLines/>
      <w:spacing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3EB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B9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73EBA"/>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373B9F"/>
    <w:pPr>
      <w:numPr>
        <w:ilvl w:val="1"/>
      </w:numPr>
      <w:spacing w:before="120" w:after="0"/>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73B9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19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E4"/>
  </w:style>
  <w:style w:type="paragraph" w:styleId="Footer">
    <w:name w:val="footer"/>
    <w:basedOn w:val="Normal"/>
    <w:link w:val="FooterChar"/>
    <w:uiPriority w:val="99"/>
    <w:unhideWhenUsed/>
    <w:rsid w:val="0019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E4"/>
  </w:style>
  <w:style w:type="paragraph" w:styleId="Title">
    <w:name w:val="Title"/>
    <w:basedOn w:val="Normal"/>
    <w:next w:val="Normal"/>
    <w:link w:val="TitleChar"/>
    <w:uiPriority w:val="10"/>
    <w:qFormat/>
    <w:rsid w:val="001030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30CD"/>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3078FD"/>
    <w:pPr>
      <w:spacing w:after="0" w:line="240" w:lineRule="auto"/>
      <w:ind w:left="720"/>
      <w:contextualSpacing/>
    </w:pPr>
    <w:rPr>
      <w:sz w:val="24"/>
      <w:szCs w:val="24"/>
    </w:rPr>
  </w:style>
  <w:style w:type="table" w:styleId="TableGrid">
    <w:name w:val="Table Grid"/>
    <w:basedOn w:val="TableNormal"/>
    <w:uiPriority w:val="59"/>
    <w:rsid w:val="00307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9</Pages>
  <Words>2319</Words>
  <Characters>12268</Characters>
  <Application>Microsoft Office Word</Application>
  <DocSecurity>0</DocSecurity>
  <Lines>371</Lines>
  <Paragraphs>197</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14390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lynnd</dc:creator>
  <cp:keywords/>
  <dc:description/>
  <cp:lastModifiedBy>Anne Mrozek</cp:lastModifiedBy>
  <cp:revision>44</cp:revision>
  <dcterms:created xsi:type="dcterms:W3CDTF">2016-08-30T15:04:00Z</dcterms:created>
  <dcterms:modified xsi:type="dcterms:W3CDTF">2016-09-07T20:52:00Z</dcterms:modified>
</cp:coreProperties>
</file>