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37F" w:rsidRPr="009C2CED" w:rsidRDefault="00C1437F" w:rsidP="003421EF">
      <w:r w:rsidRPr="009C2CED">
        <w:t>I. Anatomical Movement Analysis of Whole</w:t>
      </w:r>
      <w:r>
        <w:t>-</w:t>
      </w:r>
      <w:r w:rsidRPr="009C2CED">
        <w:t>Body Movements</w:t>
      </w:r>
    </w:p>
    <w:p w:rsidR="00C1437F" w:rsidRPr="009C2CED" w:rsidRDefault="00C1437F" w:rsidP="003421EF">
      <w:pPr>
        <w:numPr>
          <w:ilvl w:val="0"/>
          <w:numId w:val="5"/>
        </w:numPr>
      </w:pPr>
      <w:r w:rsidRPr="009C2CED">
        <w:t xml:space="preserve">Key </w:t>
      </w:r>
      <w:r>
        <w:t>C</w:t>
      </w:r>
      <w:r w:rsidRPr="009C2CED">
        <w:t xml:space="preserve">oncepts for </w:t>
      </w:r>
      <w:r>
        <w:t>B</w:t>
      </w:r>
      <w:r w:rsidRPr="009C2CED">
        <w:t xml:space="preserve">asic </w:t>
      </w:r>
      <w:r>
        <w:t>A</w:t>
      </w:r>
      <w:r w:rsidRPr="009C2CED">
        <w:t xml:space="preserve">natomical </w:t>
      </w:r>
      <w:r>
        <w:t>M</w:t>
      </w:r>
      <w:r w:rsidRPr="009C2CED">
        <w:t xml:space="preserve">ovement </w:t>
      </w:r>
      <w:r>
        <w:t>A</w:t>
      </w:r>
      <w:r w:rsidRPr="009C2CED">
        <w:t>nalysis</w:t>
      </w:r>
    </w:p>
    <w:p w:rsidR="00C1437F" w:rsidRPr="009C2CED" w:rsidRDefault="00C1437F" w:rsidP="003421EF">
      <w:pPr>
        <w:numPr>
          <w:ilvl w:val="0"/>
          <w:numId w:val="8"/>
        </w:numPr>
        <w:ind w:left="1440"/>
      </w:pPr>
      <w:r w:rsidRPr="009C2CED">
        <w:t>Divide movement into phases</w:t>
      </w:r>
      <w:r>
        <w:t>.</w:t>
      </w:r>
    </w:p>
    <w:p w:rsidR="00C1437F" w:rsidRPr="009C2CED" w:rsidRDefault="00C1437F" w:rsidP="003421EF">
      <w:pPr>
        <w:numPr>
          <w:ilvl w:val="0"/>
          <w:numId w:val="8"/>
        </w:numPr>
        <w:ind w:left="1440"/>
      </w:pPr>
      <w:r w:rsidRPr="009C2CED">
        <w:t>Select key joints</w:t>
      </w:r>
      <w:r>
        <w:t>.</w:t>
      </w:r>
    </w:p>
    <w:p w:rsidR="00C1437F" w:rsidRPr="009C2CED" w:rsidRDefault="00C1437F" w:rsidP="003421EF">
      <w:pPr>
        <w:numPr>
          <w:ilvl w:val="0"/>
          <w:numId w:val="8"/>
        </w:numPr>
        <w:ind w:left="1440"/>
      </w:pPr>
      <w:r w:rsidRPr="009C2CED">
        <w:t>Identify key joint movements</w:t>
      </w:r>
      <w:r>
        <w:t>.</w:t>
      </w:r>
    </w:p>
    <w:p w:rsidR="00C1437F" w:rsidRPr="009C2CED" w:rsidRDefault="00C1437F" w:rsidP="003421EF">
      <w:pPr>
        <w:numPr>
          <w:ilvl w:val="0"/>
          <w:numId w:val="8"/>
        </w:numPr>
        <w:ind w:left="1440"/>
      </w:pPr>
      <w:r w:rsidRPr="009C2CED">
        <w:t>Identify type of muscle contraction</w:t>
      </w:r>
      <w:r>
        <w:t>.</w:t>
      </w:r>
    </w:p>
    <w:p w:rsidR="00C1437F" w:rsidRDefault="00C1437F" w:rsidP="003421EF">
      <w:pPr>
        <w:numPr>
          <w:ilvl w:val="0"/>
          <w:numId w:val="8"/>
        </w:numPr>
        <w:ind w:left="1440"/>
      </w:pPr>
      <w:r w:rsidRPr="009C2CED">
        <w:t>Identify prime movers (</w:t>
      </w:r>
      <w:r>
        <w:t>t</w:t>
      </w:r>
      <w:r w:rsidRPr="009C2CED">
        <w:t>able 8.1</w:t>
      </w:r>
      <w:r>
        <w:t>, page 320,</w:t>
      </w:r>
      <w:r w:rsidRPr="009C2CED">
        <w:t xml:space="preserve"> and </w:t>
      </w:r>
      <w:r>
        <w:t>f</w:t>
      </w:r>
      <w:r w:rsidRPr="009C2CED">
        <w:t xml:space="preserve">igures 8.1 </w:t>
      </w:r>
      <w:r>
        <w:t>and</w:t>
      </w:r>
      <w:r w:rsidRPr="009C2CED">
        <w:t xml:space="preserve"> 8.2</w:t>
      </w:r>
      <w:r>
        <w:t>, pages 318 and 319</w:t>
      </w:r>
      <w:r w:rsidRPr="009C2CED">
        <w:t>)</w:t>
      </w:r>
      <w:r>
        <w:t>.</w:t>
      </w:r>
    </w:p>
    <w:p w:rsidR="00C1437F" w:rsidRDefault="00C1437F" w:rsidP="003421EF">
      <w:pPr>
        <w:numPr>
          <w:ilvl w:val="1"/>
          <w:numId w:val="13"/>
        </w:numPr>
        <w:ind w:left="1800"/>
      </w:pPr>
      <w:r>
        <w:t>Functional muscle group</w:t>
      </w:r>
    </w:p>
    <w:p w:rsidR="00C1437F" w:rsidRPr="00E2011A" w:rsidRDefault="00C1437F" w:rsidP="003421EF">
      <w:pPr>
        <w:numPr>
          <w:ilvl w:val="1"/>
          <w:numId w:val="13"/>
        </w:numPr>
        <w:ind w:left="1800"/>
      </w:pPr>
      <w:r>
        <w:t>Primary muscles</w:t>
      </w:r>
    </w:p>
    <w:p w:rsidR="00C1437F" w:rsidRPr="009C2CED" w:rsidRDefault="00C1437F" w:rsidP="003421EF">
      <w:pPr>
        <w:numPr>
          <w:ilvl w:val="0"/>
          <w:numId w:val="5"/>
        </w:numPr>
      </w:pPr>
      <w:r w:rsidRPr="009C2CED">
        <w:t xml:space="preserve">Key </w:t>
      </w:r>
      <w:r>
        <w:t>C</w:t>
      </w:r>
      <w:r w:rsidRPr="009C2CED">
        <w:t xml:space="preserve">oncepts for </w:t>
      </w:r>
      <w:r>
        <w:t>S</w:t>
      </w:r>
      <w:r w:rsidRPr="009C2CED">
        <w:t xml:space="preserve">upplemental </w:t>
      </w:r>
      <w:r>
        <w:t>A</w:t>
      </w:r>
      <w:r w:rsidRPr="009C2CED">
        <w:t xml:space="preserve">natomical </w:t>
      </w:r>
      <w:r>
        <w:t>M</w:t>
      </w:r>
      <w:r w:rsidRPr="009C2CED">
        <w:t xml:space="preserve">ovement </w:t>
      </w:r>
      <w:r>
        <w:t>A</w:t>
      </w:r>
      <w:r w:rsidRPr="009C2CED">
        <w:t>nalysis</w:t>
      </w:r>
    </w:p>
    <w:p w:rsidR="00C1437F" w:rsidRPr="009C2CED" w:rsidRDefault="00C1437F" w:rsidP="003421EF">
      <w:pPr>
        <w:numPr>
          <w:ilvl w:val="0"/>
          <w:numId w:val="10"/>
        </w:numPr>
        <w:ind w:left="1440"/>
      </w:pPr>
      <w:r w:rsidRPr="009C2CED">
        <w:t>Identify key stabilizers</w:t>
      </w:r>
      <w:r>
        <w:t>.</w:t>
      </w:r>
    </w:p>
    <w:p w:rsidR="00C1437F" w:rsidRPr="009C2CED" w:rsidRDefault="00C1437F" w:rsidP="003421EF">
      <w:pPr>
        <w:numPr>
          <w:ilvl w:val="0"/>
          <w:numId w:val="10"/>
        </w:numPr>
        <w:ind w:left="1440"/>
      </w:pPr>
      <w:r w:rsidRPr="009C2CED">
        <w:t>Identify key synergists</w:t>
      </w:r>
      <w:r>
        <w:t>.</w:t>
      </w:r>
    </w:p>
    <w:p w:rsidR="00C1437F" w:rsidRPr="009C2CED" w:rsidRDefault="00C1437F" w:rsidP="003421EF">
      <w:pPr>
        <w:numPr>
          <w:ilvl w:val="0"/>
          <w:numId w:val="10"/>
        </w:numPr>
        <w:ind w:left="1440"/>
      </w:pPr>
      <w:r w:rsidRPr="009C2CED">
        <w:t>Identify any requirements for extreme range of motion</w:t>
      </w:r>
      <w:r>
        <w:t>.</w:t>
      </w:r>
    </w:p>
    <w:p w:rsidR="00C1437F" w:rsidRPr="009C2CED" w:rsidRDefault="00C1437F" w:rsidP="003421EF">
      <w:pPr>
        <w:numPr>
          <w:ilvl w:val="0"/>
          <w:numId w:val="10"/>
        </w:numPr>
        <w:ind w:left="1440"/>
      </w:pPr>
      <w:r w:rsidRPr="009C2CED">
        <w:t>Identify any requirements for marked strength or power</w:t>
      </w:r>
      <w:r>
        <w:t>.</w:t>
      </w:r>
    </w:p>
    <w:p w:rsidR="00C1437F" w:rsidRPr="009C2CED" w:rsidRDefault="00C1437F" w:rsidP="003421EF">
      <w:pPr>
        <w:numPr>
          <w:ilvl w:val="0"/>
          <w:numId w:val="10"/>
        </w:numPr>
        <w:ind w:left="1440"/>
      </w:pPr>
      <w:r w:rsidRPr="009C2CED">
        <w:t>Body alignment and technique considerations (</w:t>
      </w:r>
      <w:r>
        <w:t>t</w:t>
      </w:r>
      <w:r w:rsidRPr="009C2CED">
        <w:t>able 8.2</w:t>
      </w:r>
      <w:r>
        <w:t>, pages 324-327</w:t>
      </w:r>
      <w:r w:rsidRPr="009C2CED">
        <w:t>)</w:t>
      </w:r>
    </w:p>
    <w:p w:rsidR="00C1437F" w:rsidRPr="009C2CED" w:rsidRDefault="00C1437F" w:rsidP="003421EF">
      <w:pPr>
        <w:numPr>
          <w:ilvl w:val="0"/>
          <w:numId w:val="10"/>
        </w:numPr>
        <w:ind w:left="1440"/>
      </w:pPr>
      <w:r w:rsidRPr="009C2CED">
        <w:t>Special considerations</w:t>
      </w:r>
    </w:p>
    <w:p w:rsidR="00C1437F" w:rsidRPr="009C2CED" w:rsidRDefault="00C1437F" w:rsidP="003421EF">
      <w:pPr>
        <w:numPr>
          <w:ilvl w:val="0"/>
          <w:numId w:val="5"/>
        </w:numPr>
      </w:pPr>
      <w:r w:rsidRPr="009C2CED">
        <w:t xml:space="preserve">Schema for </w:t>
      </w:r>
      <w:r>
        <w:t>A</w:t>
      </w:r>
      <w:r w:rsidRPr="009C2CED">
        <w:t xml:space="preserve">natomical </w:t>
      </w:r>
      <w:r>
        <w:t>M</w:t>
      </w:r>
      <w:r w:rsidRPr="009C2CED">
        <w:t xml:space="preserve">ovement </w:t>
      </w:r>
      <w:r>
        <w:t>A</w:t>
      </w:r>
      <w:r w:rsidRPr="009C2CED">
        <w:t>nalysis (</w:t>
      </w:r>
      <w:r>
        <w:t>t</w:t>
      </w:r>
      <w:r w:rsidRPr="009C2CED">
        <w:t>able 8.3, p</w:t>
      </w:r>
      <w:r>
        <w:t>age 331</w:t>
      </w:r>
      <w:r w:rsidRPr="009C2CED">
        <w:t>)</w:t>
      </w:r>
    </w:p>
    <w:p w:rsidR="00C1437F" w:rsidRPr="009C2CED" w:rsidRDefault="00C1437F" w:rsidP="003421EF">
      <w:pPr>
        <w:numPr>
          <w:ilvl w:val="0"/>
          <w:numId w:val="5"/>
        </w:numPr>
      </w:pPr>
      <w:r w:rsidRPr="009C2CED">
        <w:t xml:space="preserve">Sample </w:t>
      </w:r>
      <w:r>
        <w:t>A</w:t>
      </w:r>
      <w:r w:rsidRPr="009C2CED">
        <w:t xml:space="preserve">natomical </w:t>
      </w:r>
      <w:r>
        <w:t>M</w:t>
      </w:r>
      <w:r w:rsidRPr="009C2CED">
        <w:t xml:space="preserve">ovement </w:t>
      </w:r>
      <w:r>
        <w:t>A</w:t>
      </w:r>
      <w:r w:rsidRPr="009C2CED">
        <w:t>nalyses</w:t>
      </w:r>
    </w:p>
    <w:p w:rsidR="00C1437F" w:rsidRPr="009C2CED" w:rsidRDefault="00C1437F" w:rsidP="003421EF">
      <w:pPr>
        <w:numPr>
          <w:ilvl w:val="0"/>
          <w:numId w:val="11"/>
        </w:numPr>
        <w:ind w:left="1440"/>
      </w:pPr>
      <w:r w:rsidRPr="009C2CED">
        <w:t xml:space="preserve">Front kick (grand battement </w:t>
      </w:r>
      <w:proofErr w:type="spellStart"/>
      <w:r w:rsidRPr="009C2CED">
        <w:t>devant</w:t>
      </w:r>
      <w:proofErr w:type="spellEnd"/>
      <w:r w:rsidRPr="009C2CED">
        <w:t>) from a lunge (</w:t>
      </w:r>
      <w:r>
        <w:t>t</w:t>
      </w:r>
      <w:r w:rsidRPr="009C2CED">
        <w:t>able 8.4</w:t>
      </w:r>
      <w:r>
        <w:t>, pages 332-333</w:t>
      </w:r>
      <w:r w:rsidRPr="009C2CED">
        <w:t>)</w:t>
      </w:r>
    </w:p>
    <w:p w:rsidR="00C1437F" w:rsidRPr="009C2CED" w:rsidRDefault="00C1437F" w:rsidP="003421EF">
      <w:pPr>
        <w:numPr>
          <w:ilvl w:val="0"/>
          <w:numId w:val="11"/>
        </w:numPr>
        <w:ind w:left="1440"/>
      </w:pPr>
      <w:r w:rsidRPr="009C2CED">
        <w:t>Lateral tilt (</w:t>
      </w:r>
      <w:r>
        <w:t>t</w:t>
      </w:r>
      <w:r w:rsidRPr="009C2CED">
        <w:t>able 8.5</w:t>
      </w:r>
      <w:r>
        <w:t>, page 335</w:t>
      </w:r>
      <w:r w:rsidRPr="009C2CED">
        <w:t>)</w:t>
      </w:r>
    </w:p>
    <w:p w:rsidR="00C1437F" w:rsidRPr="009C2CED" w:rsidRDefault="00C1437F" w:rsidP="003421EF">
      <w:pPr>
        <w:numPr>
          <w:ilvl w:val="0"/>
          <w:numId w:val="5"/>
        </w:numPr>
      </w:pPr>
      <w:r w:rsidRPr="009C2CED">
        <w:t xml:space="preserve">Potential </w:t>
      </w:r>
      <w:r>
        <w:t>B</w:t>
      </w:r>
      <w:r w:rsidRPr="009C2CED">
        <w:t xml:space="preserve">enefits of </w:t>
      </w:r>
      <w:r>
        <w:t>A</w:t>
      </w:r>
      <w:r w:rsidRPr="009C2CED">
        <w:t xml:space="preserve">natomical </w:t>
      </w:r>
      <w:r>
        <w:t>M</w:t>
      </w:r>
      <w:r w:rsidRPr="009C2CED">
        <w:t xml:space="preserve">ovement </w:t>
      </w:r>
      <w:r>
        <w:t>A</w:t>
      </w:r>
      <w:r w:rsidRPr="009C2CED">
        <w:t>nalysis</w:t>
      </w:r>
    </w:p>
    <w:p w:rsidR="00C1437F" w:rsidRPr="009C2CED" w:rsidRDefault="00C1437F" w:rsidP="003421EF">
      <w:pPr>
        <w:numPr>
          <w:ilvl w:val="0"/>
          <w:numId w:val="12"/>
        </w:numPr>
        <w:ind w:left="1440"/>
      </w:pPr>
      <w:r w:rsidRPr="009C2CED">
        <w:t>Supplemental strength exercises to enhance performance</w:t>
      </w:r>
    </w:p>
    <w:p w:rsidR="00C1437F" w:rsidRPr="009C2CED" w:rsidRDefault="00C1437F" w:rsidP="003421EF">
      <w:pPr>
        <w:numPr>
          <w:ilvl w:val="0"/>
          <w:numId w:val="12"/>
        </w:numPr>
        <w:ind w:left="1440"/>
      </w:pPr>
      <w:r w:rsidRPr="009C2CED">
        <w:t>Supplemental flexibility exercises to enhance performance</w:t>
      </w:r>
    </w:p>
    <w:p w:rsidR="00C1437F" w:rsidRPr="009C2CED" w:rsidRDefault="00C1437F" w:rsidP="003421EF">
      <w:pPr>
        <w:numPr>
          <w:ilvl w:val="0"/>
          <w:numId w:val="12"/>
        </w:numPr>
        <w:ind w:left="1440"/>
      </w:pPr>
      <w:r w:rsidRPr="009C2CED">
        <w:t>Alignment and technique corrections to enhance performance and in some cases reduce injury risk</w:t>
      </w:r>
    </w:p>
    <w:p w:rsidR="00C1437F" w:rsidRDefault="00C1437F" w:rsidP="003421EF"/>
    <w:p w:rsidR="0069257B" w:rsidRDefault="0069257B" w:rsidP="003421EF"/>
    <w:p w:rsidR="0069257B" w:rsidRDefault="0069257B" w:rsidP="003421EF"/>
    <w:p w:rsidR="0069257B" w:rsidRPr="009C2CED" w:rsidRDefault="0069257B" w:rsidP="003421EF"/>
    <w:p w:rsidR="00C1437F" w:rsidRPr="009C2CED" w:rsidRDefault="00C1437F" w:rsidP="003421EF">
      <w:r w:rsidRPr="009C2CED">
        <w:lastRenderedPageBreak/>
        <w:t>II. Other Methods for Movement Analysis</w:t>
      </w:r>
    </w:p>
    <w:p w:rsidR="00C1437F" w:rsidRPr="009C2CED" w:rsidRDefault="00C1437F" w:rsidP="003421EF">
      <w:pPr>
        <w:numPr>
          <w:ilvl w:val="0"/>
          <w:numId w:val="15"/>
        </w:numPr>
      </w:pPr>
      <w:r w:rsidRPr="009C2CED">
        <w:t xml:space="preserve">Quantitative </w:t>
      </w:r>
      <w:r>
        <w:t>V</w:t>
      </w:r>
      <w:r w:rsidRPr="009C2CED">
        <w:t xml:space="preserve">ersus </w:t>
      </w:r>
      <w:r>
        <w:t>Q</w:t>
      </w:r>
      <w:r w:rsidRPr="009C2CED">
        <w:t xml:space="preserve">ualitative </w:t>
      </w:r>
      <w:r>
        <w:t>A</w:t>
      </w:r>
      <w:r w:rsidRPr="009C2CED">
        <w:t>nalysis</w:t>
      </w:r>
    </w:p>
    <w:p w:rsidR="00C1437F" w:rsidRPr="009C2CED" w:rsidRDefault="00C1437F" w:rsidP="003421EF">
      <w:pPr>
        <w:numPr>
          <w:ilvl w:val="1"/>
          <w:numId w:val="16"/>
        </w:numPr>
      </w:pPr>
      <w:r w:rsidRPr="009C2CED">
        <w:t>Qualitative analysis</w:t>
      </w:r>
    </w:p>
    <w:p w:rsidR="00C1437F" w:rsidRPr="009C2CED" w:rsidRDefault="00C1437F" w:rsidP="003421EF">
      <w:pPr>
        <w:numPr>
          <w:ilvl w:val="1"/>
          <w:numId w:val="17"/>
        </w:numPr>
        <w:ind w:left="1800"/>
      </w:pPr>
      <w:r w:rsidRPr="009C2CED">
        <w:t>Definition</w:t>
      </w:r>
      <w:r>
        <w:t>:</w:t>
      </w:r>
    </w:p>
    <w:p w:rsidR="00C1437F" w:rsidRPr="009C2CED" w:rsidRDefault="00C1437F" w:rsidP="003421EF">
      <w:pPr>
        <w:numPr>
          <w:ilvl w:val="1"/>
          <w:numId w:val="17"/>
        </w:numPr>
        <w:ind w:left="1800"/>
      </w:pPr>
      <w:r w:rsidRPr="009C2CED">
        <w:t>Example:</w:t>
      </w:r>
    </w:p>
    <w:p w:rsidR="00C1437F" w:rsidRPr="009C2CED" w:rsidRDefault="00C1437F" w:rsidP="003421EF">
      <w:pPr>
        <w:numPr>
          <w:ilvl w:val="0"/>
          <w:numId w:val="16"/>
        </w:numPr>
        <w:ind w:left="1440"/>
      </w:pPr>
      <w:r w:rsidRPr="009C2CED">
        <w:t>Quantitative analysis</w:t>
      </w:r>
    </w:p>
    <w:p w:rsidR="00C1437F" w:rsidRPr="009C2CED" w:rsidRDefault="00C1437F" w:rsidP="003421EF">
      <w:pPr>
        <w:numPr>
          <w:ilvl w:val="1"/>
          <w:numId w:val="8"/>
        </w:numPr>
        <w:ind w:left="1800"/>
      </w:pPr>
      <w:r>
        <w:t>Definition:</w:t>
      </w:r>
    </w:p>
    <w:p w:rsidR="00C1437F" w:rsidRPr="009C2CED" w:rsidRDefault="00C1437F" w:rsidP="003421EF">
      <w:pPr>
        <w:numPr>
          <w:ilvl w:val="1"/>
          <w:numId w:val="8"/>
        </w:numPr>
        <w:ind w:left="1800"/>
      </w:pPr>
      <w:r w:rsidRPr="009C2CED">
        <w:t>Example:</w:t>
      </w:r>
    </w:p>
    <w:p w:rsidR="00C1437F" w:rsidRPr="009C2CED" w:rsidRDefault="00C1437F" w:rsidP="003421EF">
      <w:pPr>
        <w:numPr>
          <w:ilvl w:val="0"/>
          <w:numId w:val="15"/>
        </w:numPr>
      </w:pPr>
      <w:r w:rsidRPr="009C2CED">
        <w:t xml:space="preserve">Kinematic </w:t>
      </w:r>
      <w:r>
        <w:t>V</w:t>
      </w:r>
      <w:r w:rsidRPr="009C2CED">
        <w:t xml:space="preserve">ersus </w:t>
      </w:r>
      <w:r>
        <w:t>K</w:t>
      </w:r>
      <w:r w:rsidRPr="009C2CED">
        <w:t xml:space="preserve">inetic </w:t>
      </w:r>
      <w:r>
        <w:t>A</w:t>
      </w:r>
      <w:r w:rsidRPr="009C2CED">
        <w:t>nalysis</w:t>
      </w:r>
    </w:p>
    <w:p w:rsidR="00C1437F" w:rsidRPr="009C2CED" w:rsidRDefault="00C1437F" w:rsidP="003421EF">
      <w:pPr>
        <w:numPr>
          <w:ilvl w:val="1"/>
          <w:numId w:val="15"/>
        </w:numPr>
      </w:pPr>
      <w:r w:rsidRPr="009C2CED">
        <w:t>Kinematic analysis</w:t>
      </w:r>
    </w:p>
    <w:p w:rsidR="00C1437F" w:rsidRPr="009C2CED" w:rsidRDefault="00C1437F" w:rsidP="003421EF">
      <w:pPr>
        <w:numPr>
          <w:ilvl w:val="0"/>
          <w:numId w:val="18"/>
        </w:numPr>
        <w:ind w:left="1800"/>
      </w:pPr>
      <w:r>
        <w:t>Definition:</w:t>
      </w:r>
    </w:p>
    <w:p w:rsidR="00C1437F" w:rsidRPr="009C2CED" w:rsidRDefault="00C1437F" w:rsidP="003421EF">
      <w:pPr>
        <w:numPr>
          <w:ilvl w:val="0"/>
          <w:numId w:val="18"/>
        </w:numPr>
        <w:ind w:left="1800"/>
      </w:pPr>
      <w:r w:rsidRPr="009C2CED">
        <w:t>Example:</w:t>
      </w:r>
    </w:p>
    <w:p w:rsidR="00C1437F" w:rsidRPr="009C2CED" w:rsidRDefault="00C1437F" w:rsidP="003421EF">
      <w:pPr>
        <w:numPr>
          <w:ilvl w:val="1"/>
          <w:numId w:val="15"/>
        </w:numPr>
      </w:pPr>
      <w:r w:rsidRPr="009C2CED">
        <w:t>Kinetic analysis</w:t>
      </w:r>
    </w:p>
    <w:p w:rsidR="00C1437F" w:rsidRPr="009C2CED" w:rsidRDefault="00C1437F" w:rsidP="003421EF">
      <w:pPr>
        <w:numPr>
          <w:ilvl w:val="0"/>
          <w:numId w:val="19"/>
        </w:numPr>
        <w:ind w:left="1800"/>
      </w:pPr>
      <w:r>
        <w:t>Definition:</w:t>
      </w:r>
    </w:p>
    <w:p w:rsidR="00C1437F" w:rsidRPr="009C2CED" w:rsidRDefault="00C1437F" w:rsidP="003421EF">
      <w:pPr>
        <w:numPr>
          <w:ilvl w:val="0"/>
          <w:numId w:val="19"/>
        </w:numPr>
        <w:ind w:left="1800"/>
      </w:pPr>
      <w:r w:rsidRPr="009C2CED">
        <w:t>Example:</w:t>
      </w:r>
    </w:p>
    <w:p w:rsidR="00C1437F" w:rsidRPr="009C2CED" w:rsidRDefault="00C1437F" w:rsidP="003421EF"/>
    <w:p w:rsidR="00C1437F" w:rsidRPr="009C2CED" w:rsidRDefault="00C1437F" w:rsidP="003421EF">
      <w:r w:rsidRPr="009C2CED">
        <w:t>III. Sample Research-Supported Movement Analysis</w:t>
      </w:r>
    </w:p>
    <w:p w:rsidR="00C1437F" w:rsidRPr="009C2CED" w:rsidRDefault="00C1437F" w:rsidP="003421EF">
      <w:pPr>
        <w:numPr>
          <w:ilvl w:val="0"/>
          <w:numId w:val="21"/>
        </w:numPr>
      </w:pPr>
      <w:r w:rsidRPr="009C2CED">
        <w:t>Leap (</w:t>
      </w:r>
      <w:r>
        <w:t>G</w:t>
      </w:r>
      <w:r w:rsidRPr="009C2CED">
        <w:t xml:space="preserve">rand </w:t>
      </w:r>
      <w:proofErr w:type="spellStart"/>
      <w:r>
        <w:t>J</w:t>
      </w:r>
      <w:r w:rsidRPr="009C2CED">
        <w:t>et</w:t>
      </w:r>
      <w:r>
        <w:t>é</w:t>
      </w:r>
      <w:proofErr w:type="spellEnd"/>
      <w:r w:rsidRPr="009C2CED">
        <w:t xml:space="preserve"> </w:t>
      </w:r>
      <w:proofErr w:type="spellStart"/>
      <w:r w:rsidRPr="009C2CED">
        <w:t>en</w:t>
      </w:r>
      <w:proofErr w:type="spellEnd"/>
      <w:r w:rsidRPr="009C2CED">
        <w:t xml:space="preserve"> </w:t>
      </w:r>
      <w:r>
        <w:t>A</w:t>
      </w:r>
      <w:r w:rsidRPr="009C2CED">
        <w:t>vant)</w:t>
      </w:r>
    </w:p>
    <w:p w:rsidR="00C1437F" w:rsidRPr="009C2CED" w:rsidRDefault="00C1437F" w:rsidP="003421EF">
      <w:pPr>
        <w:numPr>
          <w:ilvl w:val="1"/>
          <w:numId w:val="23"/>
        </w:numPr>
      </w:pPr>
      <w:r w:rsidRPr="009C2CED">
        <w:t>Basic anatomical analysis (</w:t>
      </w:r>
      <w:r>
        <w:t>t</w:t>
      </w:r>
      <w:r w:rsidRPr="009C2CED">
        <w:t>able 8.6</w:t>
      </w:r>
      <w:r>
        <w:t>, pages 340-341</w:t>
      </w:r>
      <w:r w:rsidRPr="009C2CED">
        <w:t>)</w:t>
      </w:r>
    </w:p>
    <w:p w:rsidR="00C1437F" w:rsidRPr="009C2CED" w:rsidRDefault="00C1437F" w:rsidP="003421EF">
      <w:pPr>
        <w:numPr>
          <w:ilvl w:val="1"/>
          <w:numId w:val="23"/>
        </w:numPr>
      </w:pPr>
      <w:r w:rsidRPr="009C2CED">
        <w:t>Supplemental anatomical analysis</w:t>
      </w:r>
    </w:p>
    <w:p w:rsidR="00C1437F" w:rsidRPr="009C2CED" w:rsidRDefault="00C1437F" w:rsidP="003421EF">
      <w:pPr>
        <w:numPr>
          <w:ilvl w:val="0"/>
          <w:numId w:val="24"/>
        </w:numPr>
        <w:ind w:left="1800"/>
      </w:pPr>
      <w:r w:rsidRPr="009C2CED">
        <w:t xml:space="preserve">Complex </w:t>
      </w:r>
      <w:proofErr w:type="spellStart"/>
      <w:r w:rsidRPr="009C2CED">
        <w:t>cocontraction</w:t>
      </w:r>
      <w:proofErr w:type="spellEnd"/>
      <w:r w:rsidRPr="009C2CED">
        <w:t xml:space="preserve"> of </w:t>
      </w:r>
      <w:r>
        <w:t xml:space="preserve">the </w:t>
      </w:r>
      <w:r w:rsidRPr="009C2CED">
        <w:t>abdominal</w:t>
      </w:r>
      <w:r>
        <w:t xml:space="preserve"> muscle</w:t>
      </w:r>
      <w:r w:rsidRPr="009C2CED">
        <w:t>s and spinal extensors for stabilization</w:t>
      </w:r>
    </w:p>
    <w:p w:rsidR="00C1437F" w:rsidRPr="009C2CED" w:rsidRDefault="00C1437F" w:rsidP="003421EF">
      <w:pPr>
        <w:numPr>
          <w:ilvl w:val="0"/>
          <w:numId w:val="24"/>
        </w:numPr>
        <w:ind w:left="1800"/>
      </w:pPr>
      <w:r w:rsidRPr="009C2CED">
        <w:t>Extreme hip extension and hip flexion (Tests and Measurements 8.2</w:t>
      </w:r>
      <w:r>
        <w:t>, page 342</w:t>
      </w:r>
      <w:r w:rsidRPr="009C2CED">
        <w:t>)</w:t>
      </w:r>
    </w:p>
    <w:p w:rsidR="00C1437F" w:rsidRDefault="00C1437F" w:rsidP="003421EF">
      <w:pPr>
        <w:numPr>
          <w:ilvl w:val="0"/>
          <w:numId w:val="24"/>
        </w:numPr>
        <w:ind w:left="1800"/>
      </w:pPr>
      <w:r w:rsidRPr="00E2011A">
        <w:t>Marked strength required in the hip extensors, knee extensors, and ankle</w:t>
      </w:r>
      <w:r>
        <w:t>–</w:t>
      </w:r>
      <w:r w:rsidRPr="00E2011A">
        <w:t>foot plantar flexors for takeoff phase and landing phase</w:t>
      </w:r>
    </w:p>
    <w:p w:rsidR="00C1437F" w:rsidRPr="009C2CED" w:rsidRDefault="00C1437F" w:rsidP="003421EF">
      <w:pPr>
        <w:numPr>
          <w:ilvl w:val="0"/>
          <w:numId w:val="24"/>
        </w:numPr>
        <w:ind w:left="1800"/>
      </w:pPr>
      <w:r w:rsidRPr="009C2CED">
        <w:t>Technique</w:t>
      </w:r>
    </w:p>
    <w:p w:rsidR="00C1437F" w:rsidRPr="009C2CED" w:rsidRDefault="00C1437F" w:rsidP="003421EF">
      <w:pPr>
        <w:numPr>
          <w:ilvl w:val="2"/>
          <w:numId w:val="26"/>
        </w:numPr>
        <w:ind w:left="2520" w:hanging="360"/>
      </w:pPr>
      <w:r w:rsidRPr="009C2CED">
        <w:t>Effective use of stretch</w:t>
      </w:r>
      <w:r>
        <w:t>–</w:t>
      </w:r>
      <w:r w:rsidRPr="009C2CED">
        <w:t>shortening cycle</w:t>
      </w:r>
    </w:p>
    <w:p w:rsidR="00C1437F" w:rsidRPr="009C2CED" w:rsidRDefault="00C1437F" w:rsidP="003421EF">
      <w:pPr>
        <w:numPr>
          <w:ilvl w:val="2"/>
          <w:numId w:val="26"/>
        </w:numPr>
        <w:ind w:left="2520" w:hanging="360"/>
      </w:pPr>
      <w:r w:rsidRPr="009C2CED">
        <w:t>Magnitude and timing of support leg flexion during the landing phase for optimal attenuation of impact forces</w:t>
      </w:r>
    </w:p>
    <w:p w:rsidR="00C1437F" w:rsidRPr="009C2CED" w:rsidRDefault="00C1437F" w:rsidP="003421EF">
      <w:pPr>
        <w:numPr>
          <w:ilvl w:val="2"/>
          <w:numId w:val="26"/>
        </w:numPr>
        <w:ind w:left="2520" w:hanging="360"/>
      </w:pPr>
      <w:r w:rsidRPr="00E2011A">
        <w:t xml:space="preserve">Guidance of </w:t>
      </w:r>
      <w:r>
        <w:t xml:space="preserve">the </w:t>
      </w:r>
      <w:r w:rsidRPr="00E2011A">
        <w:t xml:space="preserve">knee over </w:t>
      </w:r>
      <w:r>
        <w:t xml:space="preserve">the </w:t>
      </w:r>
      <w:r w:rsidRPr="00E2011A">
        <w:t>foot during landing, ver</w:t>
      </w:r>
      <w:r>
        <w:t>s</w:t>
      </w:r>
      <w:r w:rsidRPr="00E2011A">
        <w:t>us letting the knee fall inward relative to the foot (to reduce valgus stress)</w:t>
      </w:r>
    </w:p>
    <w:p w:rsidR="00C1437F" w:rsidRPr="009C2CED" w:rsidRDefault="00C1437F" w:rsidP="003421EF">
      <w:pPr>
        <w:rPr>
          <w:b/>
        </w:rPr>
      </w:pPr>
      <w:bookmarkStart w:id="0" w:name="_GoBack"/>
      <w:bookmarkEnd w:id="0"/>
      <w:r w:rsidRPr="009C2CED">
        <w:lastRenderedPageBreak/>
        <w:t>IV. Optimal Performance Models</w:t>
      </w:r>
      <w:r>
        <w:br/>
      </w:r>
      <w:r w:rsidRPr="009C2CED">
        <w:t>Anatomical analysis, research results</w:t>
      </w:r>
      <w:r>
        <w:t>,</w:t>
      </w:r>
      <w:r w:rsidRPr="009C2CED">
        <w:t xml:space="preserve"> and experience can be </w:t>
      </w:r>
      <w:r>
        <w:t>used</w:t>
      </w:r>
      <w:r w:rsidRPr="009C2CED">
        <w:t xml:space="preserve"> to develop theoretical models for optimal performance that merge scientific and aesthetic requisites</w:t>
      </w:r>
      <w:r>
        <w:t>.</w:t>
      </w:r>
    </w:p>
    <w:p w:rsidR="00C1437F" w:rsidRPr="009C2CED" w:rsidRDefault="00C1437F" w:rsidP="003421EF"/>
    <w:p w:rsidR="00C1437F" w:rsidRPr="009C2CED" w:rsidRDefault="00C1437F" w:rsidP="003421EF">
      <w:pPr>
        <w:rPr>
          <w:b/>
        </w:rPr>
      </w:pPr>
      <w:r w:rsidRPr="009C2CED">
        <w:t>V. Movement Cues</w:t>
      </w:r>
      <w:r>
        <w:br/>
      </w:r>
      <w:r w:rsidRPr="009C2CED">
        <w:t xml:space="preserve">Movement cues should ideally be simple and accessible but consistent with </w:t>
      </w:r>
      <w:r>
        <w:t xml:space="preserve">the </w:t>
      </w:r>
      <w:r w:rsidRPr="009C2CED">
        <w:t>current scientific understanding of movement</w:t>
      </w:r>
      <w:r>
        <w:t>.</w:t>
      </w:r>
    </w:p>
    <w:p w:rsidR="00C1437F" w:rsidRPr="009C2CED" w:rsidRDefault="00C1437F" w:rsidP="003421EF"/>
    <w:sectPr w:rsidR="00C1437F" w:rsidRPr="009C2CED" w:rsidSect="009C2CE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37F" w:rsidRDefault="00C1437F">
      <w:r>
        <w:separator/>
      </w:r>
    </w:p>
  </w:endnote>
  <w:endnote w:type="continuationSeparator" w:id="0">
    <w:p w:rsidR="00C1437F" w:rsidRDefault="00C14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37F" w:rsidRDefault="00C1437F" w:rsidP="003421EF">
    <w:pPr>
      <w:pStyle w:val="Footer"/>
      <w:tabs>
        <w:tab w:val="clear" w:pos="8640"/>
        <w:tab w:val="right" w:pos="9270"/>
      </w:tabs>
    </w:pPr>
    <w:r w:rsidRPr="002D3010">
      <w:rPr>
        <w:sz w:val="18"/>
      </w:rPr>
      <w:t xml:space="preserve">From K. Clippinger, 2016, </w:t>
    </w:r>
    <w:r w:rsidRPr="002D3010">
      <w:rPr>
        <w:i/>
        <w:sz w:val="18"/>
      </w:rPr>
      <w:t xml:space="preserve">Dance anatomy and kinesiology </w:t>
    </w:r>
    <w:r>
      <w:rPr>
        <w:i/>
        <w:sz w:val="18"/>
      </w:rPr>
      <w:t>web resource</w:t>
    </w:r>
    <w:r w:rsidRPr="002D3010">
      <w:rPr>
        <w:sz w:val="18"/>
      </w:rPr>
      <w:t>, 2nd ed. (Champaign, IL: Human Kinetics).</w:t>
    </w:r>
    <w:r>
      <w:rPr>
        <w:sz w:val="18"/>
      </w:rPr>
      <w:tab/>
    </w:r>
    <w:r w:rsidR="002C01E9">
      <w:fldChar w:fldCharType="begin"/>
    </w:r>
    <w:r w:rsidR="002C01E9">
      <w:instrText xml:space="preserve"> PAGE   \* MERGEFORMAT </w:instrText>
    </w:r>
    <w:r w:rsidR="002C01E9">
      <w:fldChar w:fldCharType="separate"/>
    </w:r>
    <w:r w:rsidR="0069257B" w:rsidRPr="0069257B">
      <w:rPr>
        <w:noProof/>
        <w:sz w:val="18"/>
      </w:rPr>
      <w:t>3</w:t>
    </w:r>
    <w:r w:rsidR="002C01E9">
      <w:rPr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37F" w:rsidRDefault="00C1437F">
      <w:r>
        <w:separator/>
      </w:r>
    </w:p>
  </w:footnote>
  <w:footnote w:type="continuationSeparator" w:id="0">
    <w:p w:rsidR="00C1437F" w:rsidRDefault="00C143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37F" w:rsidRPr="003421EF" w:rsidRDefault="00C1437F" w:rsidP="003421EF">
    <w:pPr>
      <w:pStyle w:val="Header"/>
      <w:jc w:val="center"/>
      <w:rPr>
        <w:sz w:val="24"/>
      </w:rPr>
    </w:pPr>
    <w:r w:rsidRPr="003421EF">
      <w:rPr>
        <w:sz w:val="24"/>
      </w:rPr>
      <w:t>Chapter 8—Analysis of Human Movement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D03F1"/>
    <w:multiLevelType w:val="hybridMultilevel"/>
    <w:tmpl w:val="70226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A7276F"/>
    <w:multiLevelType w:val="hybridMultilevel"/>
    <w:tmpl w:val="428431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D72AE97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2030D"/>
    <w:multiLevelType w:val="hybridMultilevel"/>
    <w:tmpl w:val="95FED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C0BD1"/>
    <w:multiLevelType w:val="hybridMultilevel"/>
    <w:tmpl w:val="26C82AA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C15C2"/>
    <w:multiLevelType w:val="hybridMultilevel"/>
    <w:tmpl w:val="D74870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73D2F"/>
    <w:multiLevelType w:val="hybridMultilevel"/>
    <w:tmpl w:val="0C74194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B40BC"/>
    <w:multiLevelType w:val="hybridMultilevel"/>
    <w:tmpl w:val="2F8EB166"/>
    <w:lvl w:ilvl="0" w:tplc="EA6E1230">
      <w:start w:val="1"/>
      <w:numFmt w:val="upperRoman"/>
      <w:lvlText w:val="%1."/>
      <w:lvlJc w:val="left"/>
      <w:pPr>
        <w:ind w:left="1120" w:hanging="7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80BC1"/>
    <w:multiLevelType w:val="hybridMultilevel"/>
    <w:tmpl w:val="F6E427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14D03"/>
    <w:multiLevelType w:val="hybridMultilevel"/>
    <w:tmpl w:val="6C7C59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E05E0"/>
    <w:multiLevelType w:val="hybridMultilevel"/>
    <w:tmpl w:val="943A175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D0FFD"/>
    <w:multiLevelType w:val="hybridMultilevel"/>
    <w:tmpl w:val="F6C0A5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D6AE9"/>
    <w:multiLevelType w:val="hybridMultilevel"/>
    <w:tmpl w:val="BB8A3D90"/>
    <w:lvl w:ilvl="0" w:tplc="DC5E74A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 w15:restartNumberingAfterBreak="0">
    <w:nsid w:val="34F85BFD"/>
    <w:multiLevelType w:val="hybridMultilevel"/>
    <w:tmpl w:val="B7C6BC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1238CF"/>
    <w:multiLevelType w:val="hybridMultilevel"/>
    <w:tmpl w:val="4DF07C7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E413E"/>
    <w:multiLevelType w:val="hybridMultilevel"/>
    <w:tmpl w:val="321CE9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165F0A"/>
    <w:multiLevelType w:val="hybridMultilevel"/>
    <w:tmpl w:val="970C2E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CEA286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9B7E7D"/>
    <w:multiLevelType w:val="hybridMultilevel"/>
    <w:tmpl w:val="F0B858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8627E1"/>
    <w:multiLevelType w:val="hybridMultilevel"/>
    <w:tmpl w:val="19D8E1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86175"/>
    <w:multiLevelType w:val="hybridMultilevel"/>
    <w:tmpl w:val="DF1E3A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83176D"/>
    <w:multiLevelType w:val="hybridMultilevel"/>
    <w:tmpl w:val="137AA6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E1645E6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1114FF"/>
    <w:multiLevelType w:val="hybridMultilevel"/>
    <w:tmpl w:val="AEC071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500AE9"/>
    <w:multiLevelType w:val="hybridMultilevel"/>
    <w:tmpl w:val="428431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D72AE97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6F3240"/>
    <w:multiLevelType w:val="hybridMultilevel"/>
    <w:tmpl w:val="F2DA2034"/>
    <w:lvl w:ilvl="0" w:tplc="438083D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 w15:restartNumberingAfterBreak="0">
    <w:nsid w:val="701C3EA2"/>
    <w:multiLevelType w:val="hybridMultilevel"/>
    <w:tmpl w:val="45229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7A0B32"/>
    <w:multiLevelType w:val="hybridMultilevel"/>
    <w:tmpl w:val="554480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94139"/>
    <w:multiLevelType w:val="hybridMultilevel"/>
    <w:tmpl w:val="3A14A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11"/>
  </w:num>
  <w:num w:numId="5">
    <w:abstractNumId w:val="14"/>
  </w:num>
  <w:num w:numId="6">
    <w:abstractNumId w:val="10"/>
  </w:num>
  <w:num w:numId="7">
    <w:abstractNumId w:val="3"/>
  </w:num>
  <w:num w:numId="8">
    <w:abstractNumId w:val="15"/>
  </w:num>
  <w:num w:numId="9">
    <w:abstractNumId w:val="2"/>
  </w:num>
  <w:num w:numId="10">
    <w:abstractNumId w:val="7"/>
  </w:num>
  <w:num w:numId="11">
    <w:abstractNumId w:val="16"/>
  </w:num>
  <w:num w:numId="12">
    <w:abstractNumId w:val="25"/>
  </w:num>
  <w:num w:numId="13">
    <w:abstractNumId w:val="24"/>
  </w:num>
  <w:num w:numId="14">
    <w:abstractNumId w:val="12"/>
  </w:num>
  <w:num w:numId="15">
    <w:abstractNumId w:val="1"/>
  </w:num>
  <w:num w:numId="16">
    <w:abstractNumId w:val="23"/>
  </w:num>
  <w:num w:numId="17">
    <w:abstractNumId w:val="4"/>
  </w:num>
  <w:num w:numId="18">
    <w:abstractNumId w:val="17"/>
  </w:num>
  <w:num w:numId="19">
    <w:abstractNumId w:val="20"/>
  </w:num>
  <w:num w:numId="20">
    <w:abstractNumId w:val="9"/>
  </w:num>
  <w:num w:numId="21">
    <w:abstractNumId w:val="21"/>
  </w:num>
  <w:num w:numId="22">
    <w:abstractNumId w:val="8"/>
  </w:num>
  <w:num w:numId="23">
    <w:abstractNumId w:val="19"/>
  </w:num>
  <w:num w:numId="24">
    <w:abstractNumId w:val="13"/>
  </w:num>
  <w:num w:numId="25">
    <w:abstractNumId w:val="1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1A5"/>
    <w:rsid w:val="001954ED"/>
    <w:rsid w:val="001C11A9"/>
    <w:rsid w:val="001F211C"/>
    <w:rsid w:val="00265D70"/>
    <w:rsid w:val="002C01E9"/>
    <w:rsid w:val="002D3010"/>
    <w:rsid w:val="003421EF"/>
    <w:rsid w:val="00360DB9"/>
    <w:rsid w:val="003F2D06"/>
    <w:rsid w:val="0046047D"/>
    <w:rsid w:val="0048695D"/>
    <w:rsid w:val="0069257B"/>
    <w:rsid w:val="00843167"/>
    <w:rsid w:val="008638C2"/>
    <w:rsid w:val="00872A2E"/>
    <w:rsid w:val="0098116B"/>
    <w:rsid w:val="009C2CED"/>
    <w:rsid w:val="00B85F9F"/>
    <w:rsid w:val="00C1437F"/>
    <w:rsid w:val="00C646B3"/>
    <w:rsid w:val="00CB61A5"/>
    <w:rsid w:val="00CB773D"/>
    <w:rsid w:val="00D6447B"/>
    <w:rsid w:val="00E2011A"/>
    <w:rsid w:val="00EC0525"/>
    <w:rsid w:val="00F8159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6FFE1D-9E4E-4BBD-8BDB-7FC21F18D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iPriority="37" w:unhideWhenUsed="1"/>
    <w:lsdException w:name="TOC Heading" w:semiHidden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21EF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421EF"/>
    <w:pPr>
      <w:keepNext/>
      <w:keepLines/>
      <w:spacing w:before="240" w:after="0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421EF"/>
    <w:pPr>
      <w:keepNext/>
      <w:keepLines/>
      <w:spacing w:before="40" w:after="0"/>
      <w:outlineLvl w:val="1"/>
    </w:pPr>
    <w:rPr>
      <w:rFonts w:ascii="Calibri Light" w:eastAsia="SimSun" w:hAnsi="Calibri Light"/>
      <w:color w:val="2E74B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421EF"/>
    <w:pPr>
      <w:keepNext/>
      <w:keepLines/>
      <w:spacing w:before="40" w:after="0"/>
      <w:outlineLvl w:val="2"/>
    </w:pPr>
    <w:rPr>
      <w:rFonts w:ascii="Calibri Light" w:eastAsia="SimSun" w:hAnsi="Calibri Light"/>
      <w:color w:val="1F4E79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421EF"/>
    <w:pPr>
      <w:keepNext/>
      <w:keepLines/>
      <w:spacing w:before="40" w:after="0"/>
      <w:outlineLvl w:val="3"/>
    </w:pPr>
    <w:rPr>
      <w:rFonts w:ascii="Calibri Light" w:eastAsia="SimSun" w:hAnsi="Calibri Light"/>
      <w:i/>
      <w:iCs/>
      <w:color w:val="2E74B5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421EF"/>
    <w:pPr>
      <w:keepNext/>
      <w:keepLines/>
      <w:spacing w:before="40" w:after="0"/>
      <w:outlineLvl w:val="4"/>
    </w:pPr>
    <w:rPr>
      <w:rFonts w:ascii="Calibri Light" w:eastAsia="SimSun" w:hAnsi="Calibri Light"/>
      <w:color w:val="2E74B5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421EF"/>
    <w:pPr>
      <w:keepNext/>
      <w:keepLines/>
      <w:spacing w:before="40" w:after="0"/>
      <w:outlineLvl w:val="5"/>
    </w:pPr>
    <w:rPr>
      <w:rFonts w:ascii="Calibri Light" w:eastAsia="SimSun" w:hAnsi="Calibri Light"/>
      <w:color w:val="1F4E7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421EF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421EF"/>
    <w:pPr>
      <w:keepNext/>
      <w:keepLines/>
      <w:spacing w:before="40" w:after="0"/>
      <w:outlineLvl w:val="7"/>
    </w:pPr>
    <w:rPr>
      <w:rFonts w:ascii="Calibri Light" w:eastAsia="SimSun" w:hAnsi="Calibri Light"/>
      <w:color w:val="262626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421EF"/>
    <w:pPr>
      <w:keepNext/>
      <w:keepLines/>
      <w:spacing w:before="40" w:after="0"/>
      <w:outlineLvl w:val="8"/>
    </w:pPr>
    <w:rPr>
      <w:rFonts w:ascii="Calibri Light" w:eastAsia="SimSun" w:hAnsi="Calibri Light"/>
      <w:i/>
      <w:iCs/>
      <w:color w:val="262626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421EF"/>
    <w:rPr>
      <w:rFonts w:ascii="Calibri Light" w:eastAsia="SimSun" w:hAnsi="Calibri Light"/>
      <w:color w:val="2E74B5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3421EF"/>
    <w:rPr>
      <w:rFonts w:ascii="Calibri Light" w:eastAsia="SimSun" w:hAnsi="Calibri Light"/>
      <w:color w:val="2E74B5"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3421EF"/>
    <w:rPr>
      <w:rFonts w:ascii="Calibri Light" w:eastAsia="SimSun" w:hAnsi="Calibri Light"/>
      <w:color w:val="1F4E79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3421EF"/>
    <w:rPr>
      <w:rFonts w:ascii="Calibri Light" w:eastAsia="SimSun" w:hAnsi="Calibri Light"/>
      <w:i/>
      <w:color w:val="2E74B5"/>
    </w:rPr>
  </w:style>
  <w:style w:type="character" w:customStyle="1" w:styleId="Heading5Char">
    <w:name w:val="Heading 5 Char"/>
    <w:basedOn w:val="DefaultParagraphFont"/>
    <w:link w:val="Heading5"/>
    <w:uiPriority w:val="99"/>
    <w:rsid w:val="003421EF"/>
    <w:rPr>
      <w:rFonts w:ascii="Calibri Light" w:eastAsia="SimSun" w:hAnsi="Calibri Light"/>
      <w:color w:val="2E74B5"/>
    </w:rPr>
  </w:style>
  <w:style w:type="character" w:customStyle="1" w:styleId="Heading6Char">
    <w:name w:val="Heading 6 Char"/>
    <w:basedOn w:val="DefaultParagraphFont"/>
    <w:link w:val="Heading6"/>
    <w:uiPriority w:val="99"/>
    <w:rsid w:val="003421EF"/>
    <w:rPr>
      <w:rFonts w:ascii="Calibri Light" w:eastAsia="SimSun" w:hAnsi="Calibri Light"/>
      <w:color w:val="1F4E79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3421EF"/>
    <w:rPr>
      <w:rFonts w:ascii="Calibri Light" w:eastAsia="SimSun" w:hAnsi="Calibri Light"/>
      <w:i/>
      <w:color w:val="1F4E79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3421EF"/>
    <w:rPr>
      <w:rFonts w:ascii="Calibri Light" w:eastAsia="SimSun" w:hAnsi="Calibri Light"/>
      <w:color w:val="262626"/>
      <w:sz w:val="21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3421EF"/>
    <w:rPr>
      <w:rFonts w:ascii="Calibri Light" w:eastAsia="SimSun" w:hAnsi="Calibri Light"/>
      <w:i/>
      <w:color w:val="262626"/>
      <w:sz w:val="21"/>
    </w:rPr>
  </w:style>
  <w:style w:type="character" w:styleId="Hyperlink">
    <w:name w:val="Hyperlink"/>
    <w:basedOn w:val="DefaultParagraphFont"/>
    <w:uiPriority w:val="99"/>
    <w:rsid w:val="00D6447B"/>
    <w:rPr>
      <w:rFonts w:cs="Times New Roman"/>
      <w:color w:val="0000FF"/>
      <w:u w:val="single"/>
    </w:rPr>
  </w:style>
  <w:style w:type="paragraph" w:customStyle="1" w:styleId="Style1">
    <w:name w:val="Style1"/>
    <w:basedOn w:val="Heading1"/>
    <w:uiPriority w:val="99"/>
    <w:rsid w:val="00EC0525"/>
    <w:rPr>
      <w:u w:val="words"/>
    </w:rPr>
  </w:style>
  <w:style w:type="paragraph" w:styleId="Header">
    <w:name w:val="header"/>
    <w:basedOn w:val="Normal"/>
    <w:link w:val="HeaderChar"/>
    <w:uiPriority w:val="99"/>
    <w:rsid w:val="00EC052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0525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semiHidden/>
    <w:rsid w:val="00EC05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0525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semiHidden/>
    <w:rsid w:val="00EC05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638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C2"/>
    <w:rPr>
      <w:rFonts w:ascii="Tahoma" w:hAnsi="Tahoma" w:cs="Tahoma"/>
      <w:sz w:val="16"/>
    </w:rPr>
  </w:style>
  <w:style w:type="paragraph" w:styleId="Caption">
    <w:name w:val="caption"/>
    <w:basedOn w:val="Normal"/>
    <w:next w:val="Normal"/>
    <w:uiPriority w:val="99"/>
    <w:qFormat/>
    <w:rsid w:val="003421EF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3421EF"/>
    <w:pPr>
      <w:spacing w:after="0" w:line="240" w:lineRule="auto"/>
      <w:contextualSpacing/>
    </w:pPr>
    <w:rPr>
      <w:rFonts w:ascii="Calibri Light" w:eastAsia="SimSun" w:hAnsi="Calibri Light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rsid w:val="003421EF"/>
    <w:rPr>
      <w:rFonts w:ascii="Calibri Light" w:eastAsia="SimSun" w:hAnsi="Calibri Light"/>
      <w:spacing w:val="-10"/>
      <w:sz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3421EF"/>
    <w:pPr>
      <w:numPr>
        <w:ilvl w:val="1"/>
      </w:numPr>
    </w:pPr>
    <w:rPr>
      <w:color w:val="5A5A5A"/>
      <w:spacing w:val="15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rsid w:val="003421EF"/>
    <w:rPr>
      <w:color w:val="5A5A5A"/>
      <w:spacing w:val="15"/>
    </w:rPr>
  </w:style>
  <w:style w:type="character" w:styleId="Strong">
    <w:name w:val="Strong"/>
    <w:basedOn w:val="DefaultParagraphFont"/>
    <w:uiPriority w:val="99"/>
    <w:qFormat/>
    <w:rsid w:val="003421EF"/>
    <w:rPr>
      <w:rFonts w:cs="Times New Roman"/>
      <w:b/>
      <w:color w:val="auto"/>
    </w:rPr>
  </w:style>
  <w:style w:type="character" w:styleId="Emphasis">
    <w:name w:val="Emphasis"/>
    <w:basedOn w:val="DefaultParagraphFont"/>
    <w:uiPriority w:val="99"/>
    <w:qFormat/>
    <w:rsid w:val="003421EF"/>
    <w:rPr>
      <w:rFonts w:cs="Times New Roman"/>
      <w:i/>
      <w:color w:val="auto"/>
    </w:rPr>
  </w:style>
  <w:style w:type="paragraph" w:styleId="NoSpacing">
    <w:name w:val="No Spacing"/>
    <w:uiPriority w:val="99"/>
    <w:semiHidden/>
    <w:qFormat/>
    <w:rsid w:val="003421EF"/>
    <w:rPr>
      <w:sz w:val="22"/>
      <w:szCs w:val="22"/>
    </w:rPr>
  </w:style>
  <w:style w:type="paragraph" w:styleId="Quote">
    <w:name w:val="Quote"/>
    <w:basedOn w:val="Normal"/>
    <w:next w:val="Normal"/>
    <w:link w:val="QuoteChar"/>
    <w:uiPriority w:val="99"/>
    <w:rsid w:val="003421EF"/>
    <w:pPr>
      <w:spacing w:before="200"/>
      <w:ind w:left="864" w:right="864"/>
    </w:pPr>
    <w:rPr>
      <w:i/>
      <w:iCs/>
      <w:color w:val="404040"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99"/>
    <w:rsid w:val="003421EF"/>
    <w:rPr>
      <w:i/>
      <w:color w:val="404040"/>
    </w:rPr>
  </w:style>
  <w:style w:type="paragraph" w:styleId="IntenseQuote">
    <w:name w:val="Intense Quote"/>
    <w:basedOn w:val="Normal"/>
    <w:next w:val="Normal"/>
    <w:link w:val="IntenseQuoteChar"/>
    <w:uiPriority w:val="99"/>
    <w:rsid w:val="003421EF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3421EF"/>
    <w:rPr>
      <w:i/>
      <w:color w:val="5B9BD5"/>
    </w:rPr>
  </w:style>
  <w:style w:type="character" w:styleId="SubtleEmphasis">
    <w:name w:val="Subtle Emphasis"/>
    <w:basedOn w:val="DefaultParagraphFont"/>
    <w:uiPriority w:val="99"/>
    <w:rsid w:val="003421EF"/>
    <w:rPr>
      <w:i/>
      <w:color w:val="404040"/>
    </w:rPr>
  </w:style>
  <w:style w:type="character" w:styleId="IntenseEmphasis">
    <w:name w:val="Intense Emphasis"/>
    <w:basedOn w:val="DefaultParagraphFont"/>
    <w:uiPriority w:val="99"/>
    <w:rsid w:val="003421EF"/>
    <w:rPr>
      <w:i/>
      <w:color w:val="5B9BD5"/>
    </w:rPr>
  </w:style>
  <w:style w:type="character" w:styleId="SubtleReference">
    <w:name w:val="Subtle Reference"/>
    <w:basedOn w:val="DefaultParagraphFont"/>
    <w:uiPriority w:val="99"/>
    <w:rsid w:val="003421EF"/>
    <w:rPr>
      <w:smallCaps/>
      <w:color w:val="404040"/>
    </w:rPr>
  </w:style>
  <w:style w:type="character" w:styleId="IntenseReference">
    <w:name w:val="Intense Reference"/>
    <w:basedOn w:val="DefaultParagraphFont"/>
    <w:uiPriority w:val="99"/>
    <w:rsid w:val="003421EF"/>
    <w:rPr>
      <w:b/>
      <w:smallCaps/>
      <w:color w:val="5B9BD5"/>
      <w:spacing w:val="5"/>
    </w:rPr>
  </w:style>
  <w:style w:type="character" w:styleId="BookTitle">
    <w:name w:val="Book Title"/>
    <w:basedOn w:val="DefaultParagraphFont"/>
    <w:uiPriority w:val="99"/>
    <w:rsid w:val="003421EF"/>
    <w:rPr>
      <w:b/>
      <w:i/>
      <w:spacing w:val="5"/>
    </w:rPr>
  </w:style>
  <w:style w:type="paragraph" w:styleId="TOCHeading">
    <w:name w:val="TOC Heading"/>
    <w:basedOn w:val="Heading1"/>
    <w:next w:val="Normal"/>
    <w:uiPriority w:val="99"/>
    <w:semiHidden/>
    <w:rsid w:val="003421E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Oct 20, 2002</vt:lpstr>
    </vt:vector>
  </TitlesOfParts>
  <Company>CSULB Dance Science</Company>
  <LinksUpToDate>false</LinksUpToDate>
  <CharactersWithSpaces>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Oct 20, 2002</dc:title>
  <dc:subject/>
  <dc:creator>Karen Clippinger</dc:creator>
  <cp:keywords/>
  <cp:lastModifiedBy>Derek Campbell</cp:lastModifiedBy>
  <cp:revision>3</cp:revision>
  <dcterms:created xsi:type="dcterms:W3CDTF">2015-12-16T14:50:00Z</dcterms:created>
  <dcterms:modified xsi:type="dcterms:W3CDTF">2015-12-17T15:12:00Z</dcterms:modified>
</cp:coreProperties>
</file>