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jc w:val="center"/>
        <w:tblBorders>
          <w:top w:val="threeDEmboss" w:sz="24" w:space="0" w:color="3366FF"/>
          <w:left w:val="threeDEmboss" w:sz="24" w:space="0" w:color="3366FF"/>
          <w:bottom w:val="threeDEmboss" w:sz="24" w:space="0" w:color="3366FF"/>
          <w:right w:val="threeDEmboss" w:sz="24" w:space="0" w:color="3366FF"/>
          <w:insideH w:val="threeDEmboss" w:sz="24" w:space="0" w:color="3366FF"/>
          <w:insideV w:val="threeDEmboss" w:sz="24" w:space="0" w:color="3366FF"/>
        </w:tblBorders>
        <w:tblLook w:val="0000" w:firstRow="0" w:lastRow="0" w:firstColumn="0" w:lastColumn="0" w:noHBand="0" w:noVBand="0"/>
      </w:tblPr>
      <w:tblGrid>
        <w:gridCol w:w="9234"/>
      </w:tblGrid>
      <w:tr w:rsidR="00931178" w14:paraId="1141DD82" w14:textId="77777777">
        <w:trPr>
          <w:trHeight w:val="135"/>
          <w:jc w:val="center"/>
        </w:trPr>
        <w:tc>
          <w:tcPr>
            <w:tcW w:w="9234" w:type="dxa"/>
          </w:tcPr>
          <w:p w14:paraId="5B7E2442" w14:textId="77777777" w:rsidR="00931178" w:rsidRDefault="007D7D94">
            <w:pPr>
              <w:pStyle w:val="Heading1"/>
              <w:ind w:firstLine="0"/>
              <w:rPr>
                <w:color w:val="3366FF"/>
              </w:rPr>
            </w:pPr>
            <w:r>
              <w:rPr>
                <w:color w:val="3366FF"/>
              </w:rPr>
              <w:t>Juez -</w:t>
            </w:r>
            <w:r>
              <w:rPr>
                <w:color w:val="3366FF"/>
                <w:sz w:val="32"/>
              </w:rPr>
              <w:t>Baile</w:t>
            </w:r>
          </w:p>
        </w:tc>
      </w:tr>
      <w:tr w:rsidR="00931178" w14:paraId="78BF74E5" w14:textId="77777777">
        <w:trPr>
          <w:trHeight w:val="135"/>
          <w:jc w:val="center"/>
        </w:trPr>
        <w:tc>
          <w:tcPr>
            <w:tcW w:w="9234" w:type="dxa"/>
          </w:tcPr>
          <w:p w14:paraId="26DB7C6D" w14:textId="77777777" w:rsidR="00931178" w:rsidRDefault="00931178">
            <w:pPr>
              <w:pStyle w:val="Heading2"/>
              <w:rPr>
                <w:lang w:val="es-PR"/>
              </w:rPr>
            </w:pPr>
          </w:p>
          <w:p w14:paraId="4D411DEA" w14:textId="77777777" w:rsidR="00931178" w:rsidRDefault="007D7D94">
            <w:pPr>
              <w:pStyle w:val="Heading2"/>
              <w:rPr>
                <w:i/>
                <w:color w:val="3366FF"/>
                <w:lang w:val="es-PR"/>
              </w:rPr>
            </w:pPr>
            <w:r>
              <w:rPr>
                <w:i/>
                <w:color w:val="3366FF"/>
                <w:lang w:val="es-PR"/>
              </w:rPr>
              <w:t xml:space="preserve">Descripción </w:t>
            </w:r>
          </w:p>
          <w:p w14:paraId="56257C50" w14:textId="1F7FD30A" w:rsidR="00931178" w:rsidRDefault="007D7D94" w:rsidP="001240CB">
            <w:pPr>
              <w:pStyle w:val="BodyTextIndent2"/>
              <w:ind w:left="544" w:firstLine="0"/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>En las competencias de baile, los jueces determinan la calidad de la presentación de un baile.  La calidad de la presentación en un baile es juzgada al tomar en cuenta:  El grupo de baile debe moverse al compás de la música; La creatividad de los movimientos y pasos del baile; Cuan bien esos movimientos reflejan la música, la presencia escénica de los bailarines, etc.   Cuando trabajas como juez, no debe dar altas o bajas puntuaciones basado en quienes son los bailarines (por ejemplos, al equipo X le asignó altas puntuaciones por</w:t>
            </w:r>
            <w:bookmarkStart w:id="0" w:name="_GoBack"/>
            <w:bookmarkEnd w:id="0"/>
            <w:r>
              <w:rPr>
                <w:sz w:val="26"/>
                <w:lang w:val="es-PR"/>
              </w:rPr>
              <w:t>que su mejor amiga está en ese equipo).</w:t>
            </w:r>
          </w:p>
          <w:p w14:paraId="771EEEE3" w14:textId="77777777" w:rsidR="00931178" w:rsidRDefault="00931178">
            <w:pPr>
              <w:pStyle w:val="BodyTextIndent2"/>
            </w:pPr>
          </w:p>
        </w:tc>
      </w:tr>
      <w:tr w:rsidR="00931178" w14:paraId="3A37D1F2" w14:textId="77777777">
        <w:trPr>
          <w:trHeight w:val="90"/>
          <w:jc w:val="center"/>
        </w:trPr>
        <w:tc>
          <w:tcPr>
            <w:tcW w:w="9234" w:type="dxa"/>
          </w:tcPr>
          <w:p w14:paraId="63F46DE6" w14:textId="77777777" w:rsidR="00931178" w:rsidRDefault="00931178">
            <w:pPr>
              <w:pStyle w:val="Heading2"/>
            </w:pPr>
          </w:p>
          <w:p w14:paraId="3329025F" w14:textId="77777777" w:rsidR="00931178" w:rsidRDefault="007D7D94">
            <w:pPr>
              <w:pStyle w:val="Heading2"/>
              <w:rPr>
                <w:i/>
                <w:color w:val="3366FF"/>
              </w:rPr>
            </w:pPr>
            <w:r>
              <w:rPr>
                <w:i/>
                <w:color w:val="3366FF"/>
              </w:rPr>
              <w:t>Tareas / Deberes</w:t>
            </w:r>
          </w:p>
          <w:p w14:paraId="474CCCFB" w14:textId="77777777" w:rsidR="00931178" w:rsidRDefault="007D7D94">
            <w:pPr>
              <w:numPr>
                <w:ilvl w:val="0"/>
                <w:numId w:val="1"/>
              </w:numPr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 xml:space="preserve">Presentarse temprano, estar listo y en posición para juzgar antes de que las competencias de baile comiencen.  </w:t>
            </w:r>
          </w:p>
          <w:p w14:paraId="6860842F" w14:textId="77777777" w:rsidR="00931178" w:rsidRDefault="007D7D94">
            <w:pPr>
              <w:numPr>
                <w:ilvl w:val="0"/>
                <w:numId w:val="1"/>
              </w:numPr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>Tener los lápices y las planillas de anotación listas para ser usadas</w:t>
            </w:r>
          </w:p>
          <w:p w14:paraId="59BBF875" w14:textId="77777777" w:rsidR="00931178" w:rsidRDefault="007D7D94">
            <w:pPr>
              <w:numPr>
                <w:ilvl w:val="0"/>
                <w:numId w:val="1"/>
              </w:numPr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 xml:space="preserve">Saber que es lo que va a juzgar (por ejemplo, Saber que es lo que va a observar en la ejecución y como se le asigna puntuaciones, etc.) </w:t>
            </w:r>
          </w:p>
          <w:p w14:paraId="1B37843C" w14:textId="77777777" w:rsidR="00931178" w:rsidRDefault="007D7D94">
            <w:pPr>
              <w:numPr>
                <w:ilvl w:val="0"/>
                <w:numId w:val="1"/>
              </w:numPr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 xml:space="preserve">Verificar que el escenario esté libre de obstáculos que puedan representar peligro para los bailarines (Por ejemplo, equipo, otros estudiantes, etc.). </w:t>
            </w:r>
          </w:p>
          <w:p w14:paraId="3BD8C292" w14:textId="77777777" w:rsidR="00931178" w:rsidRDefault="007D7D94">
            <w:pPr>
              <w:numPr>
                <w:ilvl w:val="0"/>
                <w:numId w:val="1"/>
              </w:numPr>
              <w:rPr>
                <w:sz w:val="26"/>
              </w:rPr>
            </w:pPr>
            <w:r>
              <w:rPr>
                <w:sz w:val="26"/>
                <w:lang w:val="es-PR"/>
              </w:rPr>
              <w:t xml:space="preserve">Concentrarse en la ejecución del baile no en el público.  </w:t>
            </w:r>
          </w:p>
          <w:p w14:paraId="05AD2D8A" w14:textId="77777777" w:rsidR="00931178" w:rsidRDefault="007D7D94">
            <w:pPr>
              <w:numPr>
                <w:ilvl w:val="0"/>
                <w:numId w:val="1"/>
              </w:numPr>
              <w:rPr>
                <w:sz w:val="26"/>
              </w:rPr>
            </w:pPr>
            <w:r>
              <w:rPr>
                <w:sz w:val="26"/>
                <w:lang w:val="es-PR"/>
              </w:rPr>
              <w:t xml:space="preserve">No hablar con otros jueces durante la ejecución del baile.   </w:t>
            </w:r>
          </w:p>
          <w:p w14:paraId="5FB8BA15" w14:textId="77777777" w:rsidR="00931178" w:rsidRDefault="007D7D94">
            <w:pPr>
              <w:numPr>
                <w:ilvl w:val="0"/>
                <w:numId w:val="1"/>
              </w:numPr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 xml:space="preserve">Cuando juzgue: Observe el grupo, no solo la ejecución de un individuo.    </w:t>
            </w:r>
          </w:p>
          <w:p w14:paraId="4CC7A540" w14:textId="77777777" w:rsidR="00931178" w:rsidRDefault="007D7D94">
            <w:pPr>
              <w:numPr>
                <w:ilvl w:val="0"/>
                <w:numId w:val="1"/>
              </w:numPr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 xml:space="preserve">Juzgue la calidad del baile:  </w:t>
            </w:r>
          </w:p>
          <w:p w14:paraId="221B5820" w14:textId="77777777" w:rsidR="00931178" w:rsidRDefault="007D7D94">
            <w:pPr>
              <w:ind w:left="360"/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 xml:space="preserve">        </w:t>
            </w:r>
            <w:r>
              <w:rPr>
                <w:sz w:val="26"/>
              </w:rPr>
              <w:t xml:space="preserve">1.  </w:t>
            </w:r>
            <w:r>
              <w:rPr>
                <w:sz w:val="26"/>
                <w:lang w:val="es-PR"/>
              </w:rPr>
              <w:t>¿Se mueve el grupo al compás de la música?</w:t>
            </w:r>
          </w:p>
          <w:p w14:paraId="0E108F3B" w14:textId="77777777" w:rsidR="00931178" w:rsidRDefault="007D7D94">
            <w:pPr>
              <w:ind w:left="360"/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 xml:space="preserve">        2.  ¿Hay presencia escénica y expresan algo?</w:t>
            </w:r>
          </w:p>
          <w:p w14:paraId="2C53887A" w14:textId="77777777" w:rsidR="00931178" w:rsidRDefault="007D7D94">
            <w:pPr>
              <w:ind w:left="360"/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 xml:space="preserve">        </w:t>
            </w:r>
            <w:r>
              <w:rPr>
                <w:sz w:val="26"/>
              </w:rPr>
              <w:t xml:space="preserve">3.  </w:t>
            </w:r>
            <w:r>
              <w:rPr>
                <w:sz w:val="26"/>
                <w:lang w:val="es-PR"/>
              </w:rPr>
              <w:t xml:space="preserve">¿Está ejecuta el grupo como si fueran un equipo?   </w:t>
            </w:r>
          </w:p>
          <w:p w14:paraId="1BA77315" w14:textId="77777777" w:rsidR="00931178" w:rsidRDefault="007D7D94">
            <w:pPr>
              <w:ind w:left="360"/>
              <w:rPr>
                <w:sz w:val="26"/>
              </w:rPr>
            </w:pPr>
            <w:r>
              <w:rPr>
                <w:sz w:val="26"/>
                <w:lang w:val="es-PR"/>
              </w:rPr>
              <w:t xml:space="preserve">        </w:t>
            </w:r>
            <w:r>
              <w:rPr>
                <w:sz w:val="26"/>
              </w:rPr>
              <w:t xml:space="preserve">4.  </w:t>
            </w:r>
            <w:r>
              <w:rPr>
                <w:sz w:val="26"/>
                <w:lang w:val="es-PR"/>
              </w:rPr>
              <w:t xml:space="preserve">¿Concuerda el baile con la música seleccionada? </w:t>
            </w:r>
          </w:p>
          <w:p w14:paraId="01F6C067" w14:textId="77777777" w:rsidR="00931178" w:rsidRDefault="007D7D94">
            <w:pPr>
              <w:ind w:left="360"/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 xml:space="preserve">        5.  ¿Existe creatividad en la coreografía? </w:t>
            </w:r>
          </w:p>
          <w:p w14:paraId="723FE5BD" w14:textId="77777777" w:rsidR="00931178" w:rsidRDefault="007D7D94">
            <w:pPr>
              <w:numPr>
                <w:ilvl w:val="0"/>
                <w:numId w:val="1"/>
              </w:numPr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 xml:space="preserve">Anote las puntuaciones inmediatamente finaliza cada baile.   </w:t>
            </w:r>
          </w:p>
          <w:p w14:paraId="185D77F4" w14:textId="77777777" w:rsidR="00931178" w:rsidRDefault="007D7D94">
            <w:pPr>
              <w:numPr>
                <w:ilvl w:val="0"/>
                <w:numId w:val="1"/>
              </w:numPr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 xml:space="preserve">Si es necesario, informe los resultados de cada equipo al anotador general.  </w:t>
            </w:r>
          </w:p>
          <w:p w14:paraId="54CF9299" w14:textId="77777777" w:rsidR="00931178" w:rsidRDefault="00931178">
            <w:pPr>
              <w:rPr>
                <w:lang w:val="es-PR"/>
              </w:rPr>
            </w:pPr>
          </w:p>
        </w:tc>
      </w:tr>
      <w:tr w:rsidR="00931178" w14:paraId="30EEE202" w14:textId="77777777">
        <w:trPr>
          <w:trHeight w:val="1193"/>
          <w:jc w:val="center"/>
        </w:trPr>
        <w:tc>
          <w:tcPr>
            <w:tcW w:w="9234" w:type="dxa"/>
          </w:tcPr>
          <w:p w14:paraId="0A7E0D01" w14:textId="77777777" w:rsidR="00931178" w:rsidRDefault="00931178">
            <w:pPr>
              <w:pStyle w:val="Heading2"/>
              <w:rPr>
                <w:lang w:val="es-PR"/>
              </w:rPr>
            </w:pPr>
          </w:p>
          <w:p w14:paraId="20C59BE8" w14:textId="77777777" w:rsidR="00931178" w:rsidRDefault="007D7D94">
            <w:pPr>
              <w:pStyle w:val="Heading2"/>
              <w:rPr>
                <w:i/>
                <w:color w:val="3366FF"/>
              </w:rPr>
            </w:pPr>
            <w:r>
              <w:rPr>
                <w:i/>
                <w:color w:val="3366FF"/>
              </w:rPr>
              <w:t xml:space="preserve">Destrazas / Atributos Necesarios </w:t>
            </w:r>
          </w:p>
          <w:p w14:paraId="57FAE421" w14:textId="77777777" w:rsidR="00931178" w:rsidRDefault="007D7D94">
            <w:pPr>
              <w:numPr>
                <w:ilvl w:val="0"/>
                <w:numId w:val="2"/>
              </w:numPr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 xml:space="preserve">Conocimiento de las reglas y procedimientos  al juzgar.  </w:t>
            </w:r>
          </w:p>
          <w:p w14:paraId="4F0E9F74" w14:textId="77777777" w:rsidR="00931178" w:rsidRDefault="007D7D94">
            <w:pPr>
              <w:numPr>
                <w:ilvl w:val="0"/>
                <w:numId w:val="2"/>
              </w:numPr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>Conocimientos básicos de los aspectos técnicos de la ejecución de bailes.</w:t>
            </w:r>
          </w:p>
          <w:p w14:paraId="7F07FA55" w14:textId="77777777" w:rsidR="00931178" w:rsidRDefault="007D7D94">
            <w:pPr>
              <w:numPr>
                <w:ilvl w:val="0"/>
                <w:numId w:val="2"/>
              </w:numPr>
              <w:rPr>
                <w:sz w:val="26"/>
              </w:rPr>
            </w:pPr>
            <w:r>
              <w:rPr>
                <w:sz w:val="26"/>
              </w:rPr>
              <w:t xml:space="preserve">Habilidad para concentrarse. </w:t>
            </w:r>
          </w:p>
          <w:p w14:paraId="701B7CDF" w14:textId="77777777" w:rsidR="00931178" w:rsidRDefault="007D7D94">
            <w:pPr>
              <w:numPr>
                <w:ilvl w:val="0"/>
                <w:numId w:val="2"/>
              </w:numPr>
              <w:rPr>
                <w:sz w:val="26"/>
                <w:lang w:val="es-PR"/>
              </w:rPr>
            </w:pPr>
            <w:r>
              <w:rPr>
                <w:sz w:val="26"/>
                <w:lang w:val="es-PR"/>
              </w:rPr>
              <w:t>Ser justo con los equipos participantes, todo el tiempo.</w:t>
            </w:r>
          </w:p>
          <w:p w14:paraId="699269BA" w14:textId="77777777" w:rsidR="00931178" w:rsidRDefault="00931178">
            <w:pPr>
              <w:rPr>
                <w:lang w:val="es-PR"/>
              </w:rPr>
            </w:pPr>
          </w:p>
        </w:tc>
      </w:tr>
    </w:tbl>
    <w:p w14:paraId="57612D9C" w14:textId="77777777" w:rsidR="008E339B" w:rsidRDefault="008E339B" w:rsidP="008E339B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461F8D11" w14:textId="77777777" w:rsidR="007D7D94" w:rsidRPr="008E339B" w:rsidRDefault="008E339B" w:rsidP="008E339B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  <w:r>
        <w:t xml:space="preserve"> </w:t>
      </w:r>
    </w:p>
    <w:sectPr w:rsidR="007D7D94" w:rsidRPr="008E339B">
      <w:pgSz w:w="12240" w:h="15840"/>
      <w:pgMar w:top="90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87F43"/>
    <w:multiLevelType w:val="hybridMultilevel"/>
    <w:tmpl w:val="00E0E2A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39B"/>
    <w:rsid w:val="001240CB"/>
    <w:rsid w:val="006357C3"/>
    <w:rsid w:val="007D7D94"/>
    <w:rsid w:val="008E339B"/>
    <w:rsid w:val="0093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3B99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semiHidden/>
    <w:pPr>
      <w:ind w:firstLine="747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Judge - weight-lifting</vt:lpstr>
    </vt:vector>
  </TitlesOfParts>
  <Company>Oregon State University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Judge - weight-lifting</dc:title>
  <dc:subject/>
  <dc:creator>Community Network</dc:creator>
  <cp:keywords/>
  <dc:description/>
  <cp:lastModifiedBy>Melissa Feld</cp:lastModifiedBy>
  <cp:revision>4</cp:revision>
  <cp:lastPrinted>2004-02-24T15:29:00Z</cp:lastPrinted>
  <dcterms:created xsi:type="dcterms:W3CDTF">2018-07-17T18:33:00Z</dcterms:created>
  <dcterms:modified xsi:type="dcterms:W3CDTF">2019-02-14T20:30:00Z</dcterms:modified>
</cp:coreProperties>
</file>