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0198F3" w14:textId="120D7AF7" w:rsidR="003C0604" w:rsidRDefault="003A23EB" w:rsidP="001F4E6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Modifications: Wall and Net Court </w:t>
      </w:r>
      <w:r w:rsidR="00B91281">
        <w:rPr>
          <w:b/>
          <w:sz w:val="28"/>
          <w:szCs w:val="28"/>
        </w:rPr>
        <w:t>Games</w:t>
      </w:r>
    </w:p>
    <w:p w14:paraId="68559105" w14:textId="77777777" w:rsidR="003C0604" w:rsidRDefault="00B91281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3"/>
        <w:gridCol w:w="2044"/>
      </w:tblGrid>
      <w:tr w:rsidR="003C0604" w14:paraId="75B580C1" w14:textId="77777777">
        <w:trPr>
          <w:trHeight w:val="166"/>
          <w:jc w:val="center"/>
        </w:trPr>
        <w:tc>
          <w:tcPr>
            <w:tcW w:w="4087" w:type="dxa"/>
            <w:gridSpan w:val="2"/>
          </w:tcPr>
          <w:p w14:paraId="3CB48DED" w14:textId="77777777" w:rsidR="003C0604" w:rsidRDefault="00AD121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Net/Wall Games</w:t>
            </w:r>
          </w:p>
        </w:tc>
      </w:tr>
      <w:tr w:rsidR="003C0604" w14:paraId="4C08D094" w14:textId="77777777" w:rsidTr="00B91281">
        <w:trPr>
          <w:trHeight w:val="1718"/>
          <w:jc w:val="center"/>
        </w:trPr>
        <w:tc>
          <w:tcPr>
            <w:tcW w:w="2043" w:type="dxa"/>
          </w:tcPr>
          <w:p w14:paraId="1D7CCFD4" w14:textId="2ED8BA7E" w:rsidR="003C0604" w:rsidRDefault="00AD1216">
            <w:pPr>
              <w:rPr>
                <w:b/>
              </w:rPr>
            </w:pPr>
            <w:r>
              <w:rPr>
                <w:b/>
              </w:rPr>
              <w:t>Net</w:t>
            </w:r>
            <w:r w:rsidR="003A23EB">
              <w:rPr>
                <w:b/>
              </w:rPr>
              <w:t xml:space="preserve"> </w:t>
            </w:r>
            <w:r>
              <w:rPr>
                <w:b/>
              </w:rPr>
              <w:t xml:space="preserve">Court </w:t>
            </w:r>
            <w:r w:rsidR="003A23EB">
              <w:rPr>
                <w:b/>
              </w:rPr>
              <w:t>Games</w:t>
            </w:r>
          </w:p>
          <w:p w14:paraId="583DB202" w14:textId="77777777" w:rsidR="003C0604" w:rsidRDefault="00AD1216">
            <w:r>
              <w:t>Volleyball</w:t>
            </w:r>
          </w:p>
          <w:p w14:paraId="51E2E731" w14:textId="77777777" w:rsidR="003C0604" w:rsidRDefault="00AD1216">
            <w:r>
              <w:t>Badminton</w:t>
            </w:r>
          </w:p>
          <w:p w14:paraId="08CC354B" w14:textId="77777777" w:rsidR="003C0604" w:rsidRDefault="00AD1216">
            <w:r>
              <w:t>Tennis</w:t>
            </w:r>
          </w:p>
          <w:p w14:paraId="1D2546B4" w14:textId="4B77473E" w:rsidR="003C0604" w:rsidRDefault="00AD1216">
            <w:r>
              <w:t xml:space="preserve">Pickleball </w:t>
            </w:r>
          </w:p>
          <w:p w14:paraId="3A1633AB" w14:textId="77777777" w:rsidR="003C0604" w:rsidRDefault="00AD1216">
            <w:r>
              <w:t>Table Tennis</w:t>
            </w:r>
          </w:p>
        </w:tc>
        <w:tc>
          <w:tcPr>
            <w:tcW w:w="2044" w:type="dxa"/>
          </w:tcPr>
          <w:p w14:paraId="39B274FD" w14:textId="7CF200D6" w:rsidR="003C0604" w:rsidRDefault="003A23EB">
            <w:pPr>
              <w:rPr>
                <w:b/>
              </w:rPr>
            </w:pPr>
            <w:r>
              <w:rPr>
                <w:b/>
              </w:rPr>
              <w:t>Wall Games</w:t>
            </w:r>
          </w:p>
          <w:p w14:paraId="0E3EE50E" w14:textId="77777777" w:rsidR="003C0604" w:rsidRDefault="00AD1216">
            <w:r>
              <w:t>Squash</w:t>
            </w:r>
          </w:p>
          <w:p w14:paraId="1DE6128B" w14:textId="77777777" w:rsidR="003C0604" w:rsidRDefault="00AD1216">
            <w:r>
              <w:t>Wall ball</w:t>
            </w:r>
          </w:p>
          <w:p w14:paraId="1E622AC7" w14:textId="77777777" w:rsidR="003C0604" w:rsidRDefault="00AD1216">
            <w:r>
              <w:t>Handball</w:t>
            </w:r>
          </w:p>
          <w:p w14:paraId="72EB682F" w14:textId="6B16FF6F" w:rsidR="003C0604" w:rsidRDefault="00AD1216" w:rsidP="003A23EB">
            <w:r>
              <w:t>Racquetball</w:t>
            </w:r>
          </w:p>
        </w:tc>
      </w:tr>
    </w:tbl>
    <w:p w14:paraId="0936A133" w14:textId="77777777" w:rsidR="003C0604" w:rsidRDefault="00B91281"/>
    <w:p w14:paraId="0FD2D66E" w14:textId="068F3D71" w:rsidR="003C0604" w:rsidRDefault="00AD1216">
      <w:r>
        <w:t>The modifications listed below incorporate the various strategies for modifying games to fit the needs of the players for the types of g</w:t>
      </w:r>
      <w:r w:rsidR="003A23EB">
        <w:t>ames listed in the table above.</w:t>
      </w:r>
      <w:r>
        <w:t xml:space="preserve"> Many of them can </w:t>
      </w:r>
      <w:r w:rsidR="00B91281">
        <w:t>be used in combination as well.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28"/>
        <w:gridCol w:w="4428"/>
      </w:tblGrid>
      <w:tr w:rsidR="003C0604" w14:paraId="15B79787" w14:textId="77777777">
        <w:tc>
          <w:tcPr>
            <w:tcW w:w="4428" w:type="dxa"/>
          </w:tcPr>
          <w:p w14:paraId="09986396" w14:textId="77777777" w:rsidR="003C0604" w:rsidRDefault="00AD1216">
            <w:pPr>
              <w:jc w:val="center"/>
              <w:rPr>
                <w:b/>
                <w:i/>
                <w:color w:val="000000"/>
              </w:rPr>
            </w:pPr>
            <w:bookmarkStart w:id="0" w:name="_GoBack"/>
            <w:bookmarkEnd w:id="0"/>
            <w:r>
              <w:rPr>
                <w:b/>
                <w:i/>
                <w:color w:val="000000"/>
              </w:rPr>
              <w:t>Modifications</w:t>
            </w:r>
          </w:p>
        </w:tc>
        <w:tc>
          <w:tcPr>
            <w:tcW w:w="4428" w:type="dxa"/>
          </w:tcPr>
          <w:p w14:paraId="36312079" w14:textId="77777777" w:rsidR="003C0604" w:rsidRDefault="00AD1216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Focus</w:t>
            </w:r>
          </w:p>
        </w:tc>
      </w:tr>
      <w:tr w:rsidR="003C0604" w14:paraId="71A0CB06" w14:textId="77777777">
        <w:tc>
          <w:tcPr>
            <w:tcW w:w="4428" w:type="dxa"/>
          </w:tcPr>
          <w:p w14:paraId="3F3CDA27" w14:textId="77777777" w:rsidR="003C0604" w:rsidRDefault="00AD1216">
            <w:pPr>
              <w:rPr>
                <w:color w:val="000000"/>
              </w:rPr>
            </w:pPr>
            <w:r>
              <w:rPr>
                <w:color w:val="000000"/>
              </w:rPr>
              <w:t>Use special ball, shuttle (e.g., lighter, heavier, and/or larger).</w:t>
            </w:r>
          </w:p>
        </w:tc>
        <w:tc>
          <w:tcPr>
            <w:tcW w:w="4428" w:type="dxa"/>
          </w:tcPr>
          <w:p w14:paraId="1C89E848" w14:textId="77777777" w:rsidR="003C0604" w:rsidRDefault="00AD1216">
            <w:pPr>
              <w:rPr>
                <w:color w:val="000000"/>
              </w:rPr>
            </w:pPr>
            <w:r>
              <w:rPr>
                <w:color w:val="000000"/>
              </w:rPr>
              <w:t>Slows speed of object so tracking is easier.</w:t>
            </w:r>
          </w:p>
        </w:tc>
      </w:tr>
      <w:tr w:rsidR="003C0604" w14:paraId="12B9F61C" w14:textId="77777777">
        <w:tc>
          <w:tcPr>
            <w:tcW w:w="4428" w:type="dxa"/>
          </w:tcPr>
          <w:p w14:paraId="4099A036" w14:textId="5A02A8B8" w:rsidR="003C0604" w:rsidRDefault="00AD1216" w:rsidP="003A23EB">
            <w:pPr>
              <w:rPr>
                <w:color w:val="000000"/>
              </w:rPr>
            </w:pPr>
            <w:r>
              <w:rPr>
                <w:color w:val="000000"/>
              </w:rPr>
              <w:t xml:space="preserve">Use lighter </w:t>
            </w:r>
            <w:r w:rsidR="003A23EB">
              <w:rPr>
                <w:color w:val="000000"/>
              </w:rPr>
              <w:t>rackets</w:t>
            </w:r>
            <w:r>
              <w:rPr>
                <w:color w:val="000000"/>
              </w:rPr>
              <w:t xml:space="preserve"> with larger heads.</w:t>
            </w:r>
          </w:p>
        </w:tc>
        <w:tc>
          <w:tcPr>
            <w:tcW w:w="4428" w:type="dxa"/>
          </w:tcPr>
          <w:p w14:paraId="60A41B58" w14:textId="61DEBE0A" w:rsidR="003C0604" w:rsidRDefault="00AD1216" w:rsidP="003A23EB">
            <w:pPr>
              <w:rPr>
                <w:color w:val="000000"/>
              </w:rPr>
            </w:pPr>
            <w:r>
              <w:rPr>
                <w:color w:val="000000"/>
              </w:rPr>
              <w:t>Makes execution of techniques easier and increase</w:t>
            </w:r>
            <w:r w:rsidR="003A23EB">
              <w:rPr>
                <w:color w:val="000000"/>
              </w:rPr>
              <w:t>s</w:t>
            </w:r>
            <w:r>
              <w:rPr>
                <w:color w:val="000000"/>
              </w:rPr>
              <w:t xml:space="preserve"> success level.</w:t>
            </w:r>
          </w:p>
        </w:tc>
      </w:tr>
      <w:tr w:rsidR="003C0604" w14:paraId="3952A0FA" w14:textId="77777777">
        <w:tc>
          <w:tcPr>
            <w:tcW w:w="4428" w:type="dxa"/>
          </w:tcPr>
          <w:p w14:paraId="79CD55A6" w14:textId="4034C66F" w:rsidR="003C0604" w:rsidRDefault="00AD1216" w:rsidP="00B91281">
            <w:pPr>
              <w:rPr>
                <w:color w:val="000000"/>
              </w:rPr>
            </w:pPr>
            <w:r>
              <w:rPr>
                <w:color w:val="000000"/>
              </w:rPr>
              <w:t xml:space="preserve">Use </w:t>
            </w:r>
            <w:r w:rsidR="003A23EB">
              <w:rPr>
                <w:color w:val="000000"/>
              </w:rPr>
              <w:t>rackets</w:t>
            </w:r>
            <w:r>
              <w:rPr>
                <w:color w:val="000000"/>
              </w:rPr>
              <w:t xml:space="preserve"> with shorter handles.</w:t>
            </w:r>
          </w:p>
        </w:tc>
        <w:tc>
          <w:tcPr>
            <w:tcW w:w="4428" w:type="dxa"/>
          </w:tcPr>
          <w:p w14:paraId="555BAEED" w14:textId="77777777" w:rsidR="003C0604" w:rsidRDefault="00AD1216">
            <w:pPr>
              <w:rPr>
                <w:color w:val="000000"/>
              </w:rPr>
            </w:pPr>
            <w:r>
              <w:rPr>
                <w:color w:val="000000"/>
              </w:rPr>
              <w:t>Makes controlling the object easier.</w:t>
            </w:r>
          </w:p>
        </w:tc>
      </w:tr>
      <w:tr w:rsidR="003C0604" w14:paraId="650C2291" w14:textId="77777777">
        <w:tc>
          <w:tcPr>
            <w:tcW w:w="4428" w:type="dxa"/>
          </w:tcPr>
          <w:p w14:paraId="31F6595C" w14:textId="77777777" w:rsidR="003C0604" w:rsidRDefault="00AD1216">
            <w:pPr>
              <w:rPr>
                <w:color w:val="000000"/>
              </w:rPr>
            </w:pPr>
            <w:r>
              <w:rPr>
                <w:color w:val="000000"/>
              </w:rPr>
              <w:t>Shrink court size.</w:t>
            </w:r>
          </w:p>
        </w:tc>
        <w:tc>
          <w:tcPr>
            <w:tcW w:w="4428" w:type="dxa"/>
          </w:tcPr>
          <w:p w14:paraId="52CEDD49" w14:textId="77777777" w:rsidR="003C0604" w:rsidRDefault="00AD1216">
            <w:pPr>
              <w:rPr>
                <w:color w:val="000000"/>
              </w:rPr>
            </w:pPr>
            <w:r>
              <w:rPr>
                <w:color w:val="000000"/>
              </w:rPr>
              <w:t>Increases focus on controlling object.</w:t>
            </w:r>
          </w:p>
        </w:tc>
      </w:tr>
      <w:tr w:rsidR="003C0604" w14:paraId="20E11590" w14:textId="77777777">
        <w:tc>
          <w:tcPr>
            <w:tcW w:w="4428" w:type="dxa"/>
          </w:tcPr>
          <w:p w14:paraId="1D9707D8" w14:textId="77777777" w:rsidR="003C0604" w:rsidRDefault="00AD1216">
            <w:pPr>
              <w:rPr>
                <w:color w:val="000000"/>
              </w:rPr>
            </w:pPr>
            <w:r>
              <w:rPr>
                <w:color w:val="000000"/>
              </w:rPr>
              <w:t>Eliminate net (using just a line on floor).</w:t>
            </w:r>
          </w:p>
        </w:tc>
        <w:tc>
          <w:tcPr>
            <w:tcW w:w="4428" w:type="dxa"/>
          </w:tcPr>
          <w:p w14:paraId="4614A3EA" w14:textId="77777777" w:rsidR="003C0604" w:rsidRDefault="00AD1216">
            <w:pPr>
              <w:rPr>
                <w:color w:val="000000"/>
              </w:rPr>
            </w:pPr>
            <w:r>
              <w:rPr>
                <w:color w:val="000000"/>
              </w:rPr>
              <w:t>Increases focus on controlling object.</w:t>
            </w:r>
          </w:p>
        </w:tc>
      </w:tr>
      <w:tr w:rsidR="003C0604" w14:paraId="4D582736" w14:textId="77777777">
        <w:tc>
          <w:tcPr>
            <w:tcW w:w="4428" w:type="dxa"/>
          </w:tcPr>
          <w:p w14:paraId="7604E8B6" w14:textId="3E076016" w:rsidR="003C0604" w:rsidRDefault="00AD1216">
            <w:pPr>
              <w:rPr>
                <w:color w:val="000000"/>
              </w:rPr>
            </w:pPr>
            <w:r>
              <w:rPr>
                <w:color w:val="000000"/>
              </w:rPr>
              <w:t>Adjust net h</w:t>
            </w:r>
            <w:r w:rsidR="003A23EB">
              <w:rPr>
                <w:color w:val="000000"/>
              </w:rPr>
              <w:t>eight (i.e., lower vs. higher).</w:t>
            </w:r>
          </w:p>
          <w:p w14:paraId="35607F2F" w14:textId="77777777" w:rsidR="003C0604" w:rsidRDefault="00B91281">
            <w:pPr>
              <w:rPr>
                <w:color w:val="000000"/>
              </w:rPr>
            </w:pPr>
          </w:p>
        </w:tc>
        <w:tc>
          <w:tcPr>
            <w:tcW w:w="4428" w:type="dxa"/>
          </w:tcPr>
          <w:p w14:paraId="51FC0BA9" w14:textId="55E3B701" w:rsidR="003C0604" w:rsidRDefault="00AD1216" w:rsidP="00B91281">
            <w:pPr>
              <w:rPr>
                <w:color w:val="000000"/>
              </w:rPr>
            </w:pPr>
            <w:r>
              <w:rPr>
                <w:color w:val="000000"/>
              </w:rPr>
              <w:t xml:space="preserve">Slows game down; limit the use of selected techniques (e.g., </w:t>
            </w:r>
            <w:r w:rsidR="00B91281">
              <w:rPr>
                <w:color w:val="000000"/>
              </w:rPr>
              <w:t>volleyball</w:t>
            </w:r>
            <w:r>
              <w:rPr>
                <w:color w:val="000000"/>
              </w:rPr>
              <w:t xml:space="preserve"> spike).</w:t>
            </w:r>
          </w:p>
        </w:tc>
      </w:tr>
      <w:tr w:rsidR="003C0604" w14:paraId="48843209" w14:textId="77777777">
        <w:tc>
          <w:tcPr>
            <w:tcW w:w="4428" w:type="dxa"/>
          </w:tcPr>
          <w:p w14:paraId="790DDD4E" w14:textId="43AD5482" w:rsidR="003C0604" w:rsidRDefault="00AD1216" w:rsidP="00B91281">
            <w:pPr>
              <w:rPr>
                <w:color w:val="000000"/>
              </w:rPr>
            </w:pPr>
            <w:r>
              <w:rPr>
                <w:color w:val="000000"/>
              </w:rPr>
              <w:t xml:space="preserve">Shortened </w:t>
            </w:r>
            <w:r w:rsidR="003A23EB">
              <w:rPr>
                <w:color w:val="000000"/>
              </w:rPr>
              <w:t>rackets</w:t>
            </w:r>
            <w:r>
              <w:rPr>
                <w:color w:val="000000"/>
              </w:rPr>
              <w:t>.</w:t>
            </w:r>
          </w:p>
        </w:tc>
        <w:tc>
          <w:tcPr>
            <w:tcW w:w="4428" w:type="dxa"/>
          </w:tcPr>
          <w:p w14:paraId="23EFFB30" w14:textId="77777777" w:rsidR="003C0604" w:rsidRDefault="00AD1216">
            <w:pPr>
              <w:rPr>
                <w:color w:val="000000"/>
              </w:rPr>
            </w:pPr>
            <w:r>
              <w:rPr>
                <w:color w:val="000000"/>
              </w:rPr>
              <w:t>Increases success in striking object.</w:t>
            </w:r>
          </w:p>
        </w:tc>
      </w:tr>
      <w:tr w:rsidR="003C0604" w14:paraId="000460B0" w14:textId="77777777">
        <w:tc>
          <w:tcPr>
            <w:tcW w:w="4428" w:type="dxa"/>
          </w:tcPr>
          <w:p w14:paraId="128055B2" w14:textId="77777777" w:rsidR="003C0604" w:rsidRDefault="00AD1216">
            <w:pPr>
              <w:rPr>
                <w:color w:val="000000"/>
              </w:rPr>
            </w:pPr>
            <w:r>
              <w:rPr>
                <w:color w:val="000000"/>
              </w:rPr>
              <w:t xml:space="preserve">Lengthen the court (i.e., deeper baselines). </w:t>
            </w:r>
          </w:p>
        </w:tc>
        <w:tc>
          <w:tcPr>
            <w:tcW w:w="4428" w:type="dxa"/>
          </w:tcPr>
          <w:p w14:paraId="606439A5" w14:textId="77777777" w:rsidR="003C0604" w:rsidRDefault="00AD1216">
            <w:pPr>
              <w:rPr>
                <w:color w:val="000000"/>
              </w:rPr>
            </w:pPr>
            <w:r>
              <w:rPr>
                <w:color w:val="000000"/>
              </w:rPr>
              <w:t>Makes power control less of a limitation.</w:t>
            </w:r>
          </w:p>
        </w:tc>
      </w:tr>
      <w:tr w:rsidR="003C0604" w14:paraId="280EE60D" w14:textId="77777777">
        <w:tc>
          <w:tcPr>
            <w:tcW w:w="4428" w:type="dxa"/>
          </w:tcPr>
          <w:p w14:paraId="42FDE913" w14:textId="77777777" w:rsidR="003C0604" w:rsidRDefault="00AD1216">
            <w:pPr>
              <w:rPr>
                <w:color w:val="000000"/>
              </w:rPr>
            </w:pPr>
            <w:r>
              <w:rPr>
                <w:color w:val="000000"/>
              </w:rPr>
              <w:t>Increase width &amp; decrease depth of court.</w:t>
            </w:r>
          </w:p>
        </w:tc>
        <w:tc>
          <w:tcPr>
            <w:tcW w:w="4428" w:type="dxa"/>
          </w:tcPr>
          <w:p w14:paraId="21E34D08" w14:textId="77777777" w:rsidR="003C0604" w:rsidRDefault="00AD1216">
            <w:pPr>
              <w:rPr>
                <w:color w:val="000000"/>
              </w:rPr>
            </w:pPr>
            <w:r>
              <w:rPr>
                <w:color w:val="000000"/>
              </w:rPr>
              <w:t>Increases focus on playing the angles &amp; court coverage.</w:t>
            </w:r>
          </w:p>
        </w:tc>
      </w:tr>
      <w:tr w:rsidR="003C0604" w14:paraId="184A0A90" w14:textId="77777777">
        <w:tc>
          <w:tcPr>
            <w:tcW w:w="4428" w:type="dxa"/>
          </w:tcPr>
          <w:p w14:paraId="5E9C58C3" w14:textId="77777777" w:rsidR="003C0604" w:rsidRDefault="00AD1216">
            <w:pPr>
              <w:rPr>
                <w:color w:val="000000"/>
              </w:rPr>
            </w:pPr>
            <w:r>
              <w:rPr>
                <w:color w:val="000000"/>
              </w:rPr>
              <w:t>Decrease width &amp; increase depth of court.</w:t>
            </w:r>
          </w:p>
        </w:tc>
        <w:tc>
          <w:tcPr>
            <w:tcW w:w="4428" w:type="dxa"/>
          </w:tcPr>
          <w:p w14:paraId="2F061B17" w14:textId="77777777" w:rsidR="003C0604" w:rsidRDefault="00AD1216">
            <w:pPr>
              <w:rPr>
                <w:color w:val="000000"/>
              </w:rPr>
            </w:pPr>
            <w:r>
              <w:rPr>
                <w:color w:val="000000"/>
              </w:rPr>
              <w:t>Increases focus timing the use of short and long shots &amp; court coverage.</w:t>
            </w:r>
          </w:p>
        </w:tc>
      </w:tr>
      <w:tr w:rsidR="003C0604" w14:paraId="1AE746A4" w14:textId="77777777">
        <w:tc>
          <w:tcPr>
            <w:tcW w:w="4428" w:type="dxa"/>
          </w:tcPr>
          <w:p w14:paraId="6B83FB8B" w14:textId="77777777" w:rsidR="003C0604" w:rsidRDefault="00AD1216">
            <w:pPr>
              <w:rPr>
                <w:color w:val="000000"/>
              </w:rPr>
            </w:pPr>
            <w:r>
              <w:rPr>
                <w:color w:val="000000"/>
              </w:rPr>
              <w:t>Use differentiated scoring.</w:t>
            </w:r>
          </w:p>
        </w:tc>
        <w:tc>
          <w:tcPr>
            <w:tcW w:w="4428" w:type="dxa"/>
          </w:tcPr>
          <w:p w14:paraId="4155FD68" w14:textId="392D60D2" w:rsidR="003C0604" w:rsidRDefault="00AD1216">
            <w:pPr>
              <w:rPr>
                <w:color w:val="000000"/>
              </w:rPr>
            </w:pPr>
            <w:r>
              <w:rPr>
                <w:color w:val="000000"/>
              </w:rPr>
              <w:t>Encourages use of particular techniques</w:t>
            </w:r>
            <w:r w:rsidR="003A23EB">
              <w:rPr>
                <w:color w:val="000000"/>
              </w:rPr>
              <w:t>.</w:t>
            </w:r>
          </w:p>
        </w:tc>
      </w:tr>
      <w:tr w:rsidR="003C0604" w14:paraId="016FFE0C" w14:textId="77777777">
        <w:tc>
          <w:tcPr>
            <w:tcW w:w="4428" w:type="dxa"/>
          </w:tcPr>
          <w:p w14:paraId="358DBC79" w14:textId="77777777" w:rsidR="003C0604" w:rsidRDefault="00AD1216">
            <w:pPr>
              <w:rPr>
                <w:color w:val="000000"/>
              </w:rPr>
            </w:pPr>
            <w:r>
              <w:rPr>
                <w:color w:val="000000"/>
              </w:rPr>
              <w:t>Divide court in different scoring zones and make winners hit in certain areas worth an extra point.</w:t>
            </w:r>
          </w:p>
        </w:tc>
        <w:tc>
          <w:tcPr>
            <w:tcW w:w="4428" w:type="dxa"/>
          </w:tcPr>
          <w:p w14:paraId="19843EF5" w14:textId="77777777" w:rsidR="003C0604" w:rsidRDefault="00AD1216">
            <w:pPr>
              <w:rPr>
                <w:color w:val="000000"/>
              </w:rPr>
            </w:pPr>
            <w:r>
              <w:rPr>
                <w:color w:val="000000"/>
              </w:rPr>
              <w:t>Encourages focus on shot selection/-direction.</w:t>
            </w:r>
          </w:p>
        </w:tc>
      </w:tr>
      <w:tr w:rsidR="003C0604" w14:paraId="1F92C62B" w14:textId="77777777">
        <w:tc>
          <w:tcPr>
            <w:tcW w:w="4428" w:type="dxa"/>
          </w:tcPr>
          <w:p w14:paraId="4071B8F3" w14:textId="0AB81421" w:rsidR="003C0604" w:rsidRDefault="00AD1216">
            <w:pPr>
              <w:rPr>
                <w:color w:val="000000"/>
              </w:rPr>
            </w:pPr>
            <w:r>
              <w:rPr>
                <w:color w:val="000000"/>
              </w:rPr>
              <w:t>Restrict area where player(s) on one side of the court can move</w:t>
            </w:r>
            <w:r w:rsidR="003A23EB">
              <w:rPr>
                <w:color w:val="000000"/>
              </w:rPr>
              <w:t>.</w:t>
            </w:r>
          </w:p>
        </w:tc>
        <w:tc>
          <w:tcPr>
            <w:tcW w:w="4428" w:type="dxa"/>
          </w:tcPr>
          <w:p w14:paraId="65D10AA8" w14:textId="76960A53" w:rsidR="003C0604" w:rsidRDefault="00AD1216" w:rsidP="00B91281">
            <w:pPr>
              <w:rPr>
                <w:color w:val="000000"/>
              </w:rPr>
            </w:pPr>
            <w:r>
              <w:rPr>
                <w:color w:val="000000"/>
              </w:rPr>
              <w:t>Encourages decision</w:t>
            </w:r>
            <w:r w:rsidR="00B9128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making about when to use particular shots by players on the other side.</w:t>
            </w:r>
          </w:p>
        </w:tc>
      </w:tr>
      <w:tr w:rsidR="00B04154" w14:paraId="35543F3D" w14:textId="77777777">
        <w:tc>
          <w:tcPr>
            <w:tcW w:w="4428" w:type="dxa"/>
          </w:tcPr>
          <w:p w14:paraId="5CC9321E" w14:textId="7EBF449C" w:rsidR="003C0604" w:rsidRDefault="00AD1216" w:rsidP="00B04154">
            <w:pPr>
              <w:rPr>
                <w:color w:val="000000"/>
              </w:rPr>
            </w:pPr>
            <w:r>
              <w:rPr>
                <w:color w:val="000000"/>
              </w:rPr>
              <w:t>When hitting a winner with a specified stroke (cross court or down the line) a bonus point is earned. (Advanced version would be where the only way a point can be scored is to use that specified stroke</w:t>
            </w:r>
            <w:r w:rsidR="003A23EB">
              <w:rPr>
                <w:color w:val="000000"/>
              </w:rPr>
              <w:t>.</w:t>
            </w:r>
            <w:r>
              <w:rPr>
                <w:color w:val="000000"/>
              </w:rPr>
              <w:t>)</w:t>
            </w:r>
          </w:p>
        </w:tc>
        <w:tc>
          <w:tcPr>
            <w:tcW w:w="4428" w:type="dxa"/>
          </w:tcPr>
          <w:p w14:paraId="2D948237" w14:textId="132B49EA" w:rsidR="00B04154" w:rsidRDefault="00B04154" w:rsidP="003A23EB">
            <w:pPr>
              <w:rPr>
                <w:color w:val="000000"/>
              </w:rPr>
            </w:pPr>
            <w:r>
              <w:rPr>
                <w:color w:val="000000"/>
              </w:rPr>
              <w:t xml:space="preserve">Encourages player(s) to think about how to move opponent(s) out of position </w:t>
            </w:r>
            <w:r w:rsidR="003A23EB">
              <w:rPr>
                <w:color w:val="000000"/>
              </w:rPr>
              <w:t>s</w:t>
            </w:r>
            <w:r>
              <w:rPr>
                <w:color w:val="000000"/>
              </w:rPr>
              <w:t>o a scoring opportunity is created using that particular stroke.</w:t>
            </w:r>
          </w:p>
        </w:tc>
      </w:tr>
    </w:tbl>
    <w:p w14:paraId="46E83FDF" w14:textId="77777777" w:rsidR="001F4E62" w:rsidRDefault="001F4E62" w:rsidP="001F4E62">
      <w:pPr>
        <w:jc w:val="right"/>
        <w:outlineLvl w:val="0"/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>From Complete Guide to Sport Education (3</w:t>
      </w:r>
      <w:r w:rsidRPr="0099268B">
        <w:rPr>
          <w:b/>
          <w:bCs/>
          <w:i/>
          <w:iCs/>
          <w:sz w:val="20"/>
          <w:vertAlign w:val="superscript"/>
        </w:rPr>
        <w:t>rd</w:t>
      </w:r>
      <w:r>
        <w:rPr>
          <w:b/>
          <w:bCs/>
          <w:i/>
          <w:iCs/>
          <w:sz w:val="20"/>
        </w:rPr>
        <w:t xml:space="preserve"> ed.); Siedentop, Hastie, </w:t>
      </w:r>
    </w:p>
    <w:p w14:paraId="56E7327D" w14:textId="77777777" w:rsidR="001F4E62" w:rsidRPr="00A72BC0" w:rsidRDefault="001F4E62" w:rsidP="001F4E62">
      <w:pPr>
        <w:jc w:val="right"/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>&amp; van der Mars, 2020, Champaign, IL:  Human Kinetics.</w:t>
      </w:r>
    </w:p>
    <w:sectPr w:rsidR="001F4E62" w:rsidRPr="00A72BC0" w:rsidSect="00B04154">
      <w:headerReference w:type="default" r:id="rId7"/>
      <w:pgSz w:w="12240" w:h="15840"/>
      <w:pgMar w:top="1440" w:right="16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D76856" w14:textId="77777777" w:rsidR="00AD1216" w:rsidRDefault="00AD1216">
      <w:r>
        <w:separator/>
      </w:r>
    </w:p>
  </w:endnote>
  <w:endnote w:type="continuationSeparator" w:id="0">
    <w:p w14:paraId="26BCDDB2" w14:textId="77777777" w:rsidR="00AD1216" w:rsidRDefault="00AD1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42846" w14:textId="77777777" w:rsidR="00AD1216" w:rsidRDefault="00AD1216">
      <w:r>
        <w:separator/>
      </w:r>
    </w:p>
  </w:footnote>
  <w:footnote w:type="continuationSeparator" w:id="0">
    <w:p w14:paraId="068A4DD4" w14:textId="77777777" w:rsidR="00AD1216" w:rsidRDefault="00AD1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4C98E1" w14:textId="77777777" w:rsidR="00B04154" w:rsidRDefault="00B04154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E4C0B"/>
    <w:multiLevelType w:val="hybridMultilevel"/>
    <w:tmpl w:val="22325572"/>
    <w:lvl w:ilvl="0" w:tplc="FFFFFFFF">
      <w:start w:val="1"/>
      <w:numFmt w:val="bullet"/>
      <w:lvlText w:val="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62A00F6"/>
    <w:multiLevelType w:val="hybridMultilevel"/>
    <w:tmpl w:val="33C2E322"/>
    <w:lvl w:ilvl="0" w:tplc="FFFFFFFF">
      <w:start w:val="1"/>
      <w:numFmt w:val="bullet"/>
      <w:lvlText w:val="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8C02E82"/>
    <w:multiLevelType w:val="hybridMultilevel"/>
    <w:tmpl w:val="EED04244"/>
    <w:lvl w:ilvl="0" w:tplc="0409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3CC6FFA"/>
    <w:multiLevelType w:val="hybridMultilevel"/>
    <w:tmpl w:val="2BCC9E66"/>
    <w:lvl w:ilvl="0" w:tplc="FFFFFFFF">
      <w:start w:val="1"/>
      <w:numFmt w:val="bullet"/>
      <w:lvlText w:val="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8AD064F"/>
    <w:multiLevelType w:val="hybridMultilevel"/>
    <w:tmpl w:val="8444A1EE"/>
    <w:lvl w:ilvl="0" w:tplc="6D34D336">
      <w:start w:val="1"/>
      <w:numFmt w:val="bullet"/>
      <w:lvlText w:val="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4910"/>
    <w:rsid w:val="001F4E62"/>
    <w:rsid w:val="003A23EB"/>
    <w:rsid w:val="00AD1216"/>
    <w:rsid w:val="00B04154"/>
    <w:rsid w:val="00B91281"/>
    <w:rsid w:val="00DA491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26952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en-GB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Wall-Net games Modifications</vt:lpstr>
    </vt:vector>
  </TitlesOfParts>
  <Company>Oregon State University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Wall-Net games Modifications</dc:title>
  <dc:subject/>
  <dc:creator>Siedentop, Hastie &amp; van der Mars</dc:creator>
  <cp:keywords/>
  <dc:description/>
  <cp:lastModifiedBy>Melissa Feld</cp:lastModifiedBy>
  <cp:revision>4</cp:revision>
  <dcterms:created xsi:type="dcterms:W3CDTF">2018-07-10T23:32:00Z</dcterms:created>
  <dcterms:modified xsi:type="dcterms:W3CDTF">2019-02-15T04:45:00Z</dcterms:modified>
</cp:coreProperties>
</file>